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eastAsia="方正小标宋简体" w:hAnsiTheme="minorEastAsia" w:cstheme="minorEastAsia"/>
          <w:b/>
          <w:bCs/>
          <w:sz w:val="30"/>
          <w:szCs w:val="30"/>
        </w:rPr>
      </w:pPr>
      <w:r>
        <w:rPr>
          <w:rFonts w:hint="eastAsia" w:ascii="方正小标宋简体" w:eastAsia="方正小标宋简体" w:hAnsiTheme="minorEastAsia" w:cstheme="minorEastAsia"/>
          <w:b/>
          <w:bCs/>
          <w:sz w:val="30"/>
          <w:szCs w:val="30"/>
        </w:rPr>
        <w:t>武汉爱康体检项目须知</w:t>
      </w:r>
    </w:p>
    <w:p>
      <w:pPr>
        <w:pStyle w:val="2"/>
        <w:spacing w:before="0" w:after="0" w:line="360" w:lineRule="exact"/>
        <w:rPr>
          <w:rFonts w:asciiTheme="minorEastAsia" w:hAnsiTheme="minorEastAsia" w:eastAsiaTheme="minorEastAsia"/>
          <w:b/>
          <w:bCs/>
          <w:sz w:val="24"/>
        </w:rPr>
      </w:pPr>
      <w:r>
        <w:rPr>
          <w:rFonts w:hint="eastAsia" w:asciiTheme="minorEastAsia" w:hAnsiTheme="minorEastAsia" w:eastAsiaTheme="minorEastAsia"/>
          <w:b/>
          <w:bCs/>
          <w:sz w:val="24"/>
        </w:rPr>
        <w:t>一、体检地址：</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1.爱康卓悦亚贸分院（</w:t>
      </w:r>
      <w:r>
        <w:rPr>
          <w:rFonts w:hint="eastAsia" w:asciiTheme="minorEastAsia" w:hAnsiTheme="minorEastAsia" w:eastAsiaTheme="minorEastAsia" w:cstheme="minorEastAsia"/>
          <w:sz w:val="24"/>
        </w:rPr>
        <w:t>武昌区武珞路南方帝园1-3层。地铁</w:t>
      </w:r>
      <w:r>
        <w:rPr>
          <w:rFonts w:asciiTheme="minorEastAsia" w:hAnsiTheme="minorEastAsia" w:eastAsiaTheme="minorEastAsia" w:cstheme="minorEastAsia"/>
          <w:sz w:val="24"/>
        </w:rPr>
        <w:t>4</w:t>
      </w:r>
      <w:r>
        <w:rPr>
          <w:rFonts w:hint="eastAsia" w:asciiTheme="minorEastAsia" w:hAnsiTheme="minorEastAsia" w:eastAsiaTheme="minorEastAsia" w:cstheme="minorEastAsia"/>
          <w:sz w:val="24"/>
        </w:rPr>
        <w:t>号线转2号线宝通寺站出口直达）</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2.</w:t>
      </w:r>
      <w:r>
        <w:rPr>
          <w:rFonts w:hint="eastAsia" w:asciiTheme="minorEastAsia" w:hAnsiTheme="minorEastAsia" w:eastAsiaTheme="minorEastAsia" w:cstheme="minorEastAsia"/>
          <w:bCs/>
          <w:color w:val="000000" w:themeColor="text1"/>
          <w:sz w:val="24"/>
          <w14:textFill>
            <w14:solidFill>
              <w14:schemeClr w14:val="tx1"/>
            </w14:solidFill>
          </w14:textFill>
        </w:rPr>
        <w:t>爱康卓悦楚河汉街分院（</w:t>
      </w:r>
      <w:r>
        <w:rPr>
          <w:rFonts w:hint="eastAsia" w:asciiTheme="minorEastAsia" w:hAnsiTheme="minorEastAsia" w:eastAsiaTheme="minorEastAsia" w:cstheme="minorEastAsia"/>
          <w:sz w:val="24"/>
        </w:rPr>
        <w:t>武昌区中北路汉街总部国际B座2层，地铁4号线楚河汉街站B口出）</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宋体" w:hAnsi="宋体" w:cs="宋体"/>
          <w:color w:val="000000"/>
          <w:kern w:val="0"/>
          <w:sz w:val="24"/>
        </w:rPr>
        <w:t>爱康国宾光谷同学广场分院（武汉市洪山区民族大道同学广场2楼,公交车538/567/583/586/590/732/739路到民族大道中南民族大学站下车步行120米）</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4.汉口爱康国宾金墩分院（</w:t>
      </w:r>
      <w:r>
        <w:rPr>
          <w:rFonts w:hint="eastAsia" w:asciiTheme="minorEastAsia" w:hAnsiTheme="minorEastAsia" w:eastAsiaTheme="minorEastAsia" w:cstheme="minorEastAsia"/>
          <w:sz w:val="24"/>
        </w:rPr>
        <w:t>汉口江汉区后襄河北路海马公园1幢3楼，地铁2号线汉口火车站D1出口步行350米5分钟）</w:t>
      </w:r>
    </w:p>
    <w:p>
      <w:pPr>
        <w:pStyle w:val="10"/>
        <w:spacing w:before="0" w:beforeAutospacing="0" w:after="0" w:afterAutospacing="0" w:line="360" w:lineRule="exact"/>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二、体检时间：</w:t>
      </w:r>
    </w:p>
    <w:p>
      <w:pPr>
        <w:pStyle w:val="10"/>
        <w:spacing w:before="0" w:beforeAutospacing="0" w:after="0" w:afterAutospacing="0" w:line="360" w:lineRule="exact"/>
        <w:ind w:firstLine="470" w:firstLineChars="196"/>
        <w:rPr>
          <w:rFonts w:asciiTheme="minorEastAsia" w:hAnsiTheme="minorEastAsia" w:eastAsiaTheme="minorEastAsia" w:cstheme="minorEastAsia"/>
          <w:bCs/>
        </w:rPr>
      </w:pPr>
      <w:r>
        <w:rPr>
          <w:rFonts w:hint="eastAsia" w:asciiTheme="minorEastAsia" w:hAnsiTheme="minorEastAsia" w:eastAsiaTheme="minorEastAsia" w:cstheme="minorEastAsia"/>
          <w:bCs/>
        </w:rPr>
        <w:t>202</w:t>
      </w:r>
      <w:r>
        <w:rPr>
          <w:rFonts w:hint="eastAsia" w:asciiTheme="minorEastAsia" w:hAnsiTheme="minorEastAsia" w:eastAsiaTheme="minorEastAsia" w:cstheme="minorEastAsia"/>
          <w:bCs/>
          <w:lang w:val="en-US" w:eastAsia="zh-CN"/>
        </w:rPr>
        <w:t>4</w:t>
      </w:r>
      <w:r>
        <w:rPr>
          <w:rFonts w:hint="eastAsia" w:asciiTheme="minorEastAsia" w:hAnsiTheme="minorEastAsia" w:eastAsiaTheme="minorEastAsia" w:cstheme="minorEastAsia"/>
          <w:bCs/>
        </w:rPr>
        <w:t>年</w:t>
      </w:r>
      <w:r>
        <w:rPr>
          <w:rFonts w:asciiTheme="minorEastAsia" w:hAnsiTheme="minorEastAsia" w:eastAsiaTheme="minorEastAsia" w:cstheme="minorEastAsia"/>
          <w:bCs/>
        </w:rPr>
        <w:t>7</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日—</w:t>
      </w:r>
      <w:r>
        <w:rPr>
          <w:rFonts w:asciiTheme="minorEastAsia" w:hAnsiTheme="minorEastAsia" w:eastAsiaTheme="minorEastAsia" w:cstheme="minorEastAsia"/>
          <w:bCs/>
        </w:rPr>
        <w:t>9</w:t>
      </w:r>
      <w:r>
        <w:rPr>
          <w:rFonts w:hint="eastAsia" w:asciiTheme="minorEastAsia" w:hAnsiTheme="minorEastAsia" w:eastAsiaTheme="minorEastAsia" w:cstheme="minorEastAsia"/>
          <w:bCs/>
        </w:rPr>
        <w:t>月30日上午7：30-10：00</w:t>
      </w:r>
    </w:p>
    <w:p>
      <w:pPr>
        <w:pStyle w:val="10"/>
        <w:spacing w:before="0" w:beforeAutospacing="0" w:after="0" w:afterAutospacing="0" w:line="360" w:lineRule="exact"/>
        <w:rPr>
          <w:rFonts w:asciiTheme="minorEastAsia" w:hAnsiTheme="minorEastAsia" w:eastAsiaTheme="minorEastAsia" w:cstheme="minorEastAsia"/>
          <w:b/>
          <w:bCs/>
          <w:kern w:val="2"/>
        </w:rPr>
      </w:pPr>
      <w:r>
        <w:rPr>
          <w:rFonts w:hint="eastAsia" w:asciiTheme="minorEastAsia" w:hAnsiTheme="minorEastAsia" w:eastAsiaTheme="minorEastAsia" w:cstheme="minorEastAsia"/>
          <w:b/>
          <w:bCs/>
          <w:kern w:val="2"/>
        </w:rPr>
        <w:t>三、预约方式（请</w:t>
      </w:r>
      <w:r>
        <w:rPr>
          <w:rFonts w:hint="eastAsia" w:asciiTheme="minorEastAsia" w:hAnsiTheme="minorEastAsia" w:eastAsiaTheme="minorEastAsia" w:cstheme="minorEastAsia"/>
          <w:b/>
        </w:rPr>
        <w:t>提前2-3天预约）</w:t>
      </w:r>
      <w:r>
        <w:rPr>
          <w:rFonts w:hint="eastAsia" w:asciiTheme="minorEastAsia" w:hAnsiTheme="minorEastAsia" w:eastAsiaTheme="minorEastAsia" w:cstheme="minorEastAsia"/>
          <w:b/>
          <w:bCs/>
          <w:kern w:val="2"/>
        </w:rPr>
        <w:t>：</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1.电话预约：请拨打爱康官方客服电话4008100120转2再转2到人工服务，提供姓名、身份证号码。</w:t>
      </w:r>
    </w:p>
    <w:p>
      <w:pPr>
        <w:spacing w:line="36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2.请登录武汉爱康长江大学健康管理平台（cjdx.e</w:t>
      </w:r>
      <w:bookmarkStart w:id="0" w:name="_GoBack"/>
      <w:bookmarkEnd w:id="0"/>
      <w:r>
        <w:rPr>
          <w:rFonts w:hint="eastAsia" w:asciiTheme="minorEastAsia" w:hAnsiTheme="minorEastAsia" w:eastAsiaTheme="minorEastAsia" w:cstheme="minorEastAsia"/>
          <w:sz w:val="24"/>
        </w:rPr>
        <w:t>e.ikang.com.）进行体检预约，预约方式以本人身份证号为登录账号，身份证后六位为登录密码(尾数如遇字母请向前一位），如：登陆账号为421125198711052306  登录密码则为052306 具体操作如下：</w:t>
      </w:r>
    </w:p>
    <w:p>
      <w:pPr>
        <w:pStyle w:val="2"/>
        <w:spacing w:before="0" w:after="0" w:line="360" w:lineRule="exact"/>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1</w:t>
      </w:r>
      <w:r>
        <w:rPr>
          <w:rFonts w:hint="eastAsia" w:asciiTheme="minorEastAsia" w:hAnsiTheme="minorEastAsia" w:eastAsiaTheme="minorEastAsia" w:cstheme="minorEastAsia"/>
          <w:sz w:val="24"/>
        </w:rPr>
        <w:t>.登入</w:t>
      </w:r>
      <w:r>
        <w:rPr>
          <w:rFonts w:hint="eastAsia" w:asciiTheme="minorEastAsia" w:hAnsiTheme="minorEastAsia" w:eastAsiaTheme="minorEastAsia" w:cstheme="minorEastAsia"/>
          <w:b/>
          <w:bCs/>
          <w:sz w:val="24"/>
        </w:rPr>
        <w:t> cjdx.ee.ikang.com</w:t>
      </w:r>
      <w:r>
        <w:rPr>
          <w:rFonts w:hint="eastAsia" w:asciiTheme="minorEastAsia" w:hAnsiTheme="minorEastAsia" w:eastAsiaTheme="minorEastAsia" w:cstheme="minorEastAsia"/>
          <w:sz w:val="24"/>
        </w:rPr>
        <w:t>进入体检页面后</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点击</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预约</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输入身份证和密码</w:t>
      </w:r>
      <w:r>
        <w:rPr>
          <w:rFonts w:asciiTheme="minorEastAsia" w:hAnsiTheme="minorEastAsia" w:eastAsiaTheme="minorEastAsia" w:cstheme="minorEastAsia"/>
          <w:sz w:val="24"/>
        </w:rPr>
        <w:t>（</w:t>
      </w:r>
      <w:r>
        <w:rPr>
          <w:rFonts w:hint="eastAsia" w:asciiTheme="minorEastAsia" w:hAnsiTheme="minorEastAsia" w:eastAsiaTheme="minorEastAsia" w:cstheme="minorEastAsia"/>
          <w:b/>
          <w:bCs/>
          <w:sz w:val="24"/>
        </w:rPr>
        <w:t>身份证后六位</w:t>
      </w:r>
      <w:r>
        <w:rPr>
          <w:rFonts w:asciiTheme="minorEastAsia" w:hAnsiTheme="minorEastAsia" w:eastAsiaTheme="minorEastAsia" w:cstheme="minorEastAsia"/>
          <w:b/>
          <w:bCs/>
          <w:sz w:val="24"/>
        </w:rPr>
        <w:t>，</w:t>
      </w:r>
      <w:r>
        <w:rPr>
          <w:rFonts w:hint="eastAsia" w:asciiTheme="minorEastAsia" w:hAnsiTheme="minorEastAsia" w:eastAsiaTheme="minorEastAsia" w:cstheme="minorEastAsia"/>
          <w:b/>
          <w:bCs/>
          <w:sz w:val="24"/>
        </w:rPr>
        <w:t>如果最后一位是</w:t>
      </w:r>
      <w:r>
        <w:rPr>
          <w:rFonts w:asciiTheme="minorEastAsia" w:hAnsiTheme="minorEastAsia" w:eastAsiaTheme="minorEastAsia" w:cstheme="minorEastAsia"/>
          <w:b/>
          <w:bCs/>
          <w:sz w:val="24"/>
        </w:rPr>
        <w:t>X</w:t>
      </w:r>
      <w:r>
        <w:rPr>
          <w:rFonts w:hint="eastAsia" w:asciiTheme="minorEastAsia" w:hAnsiTheme="minorEastAsia" w:eastAsiaTheme="minorEastAsia" w:cstheme="minorEastAsia"/>
          <w:b/>
          <w:bCs/>
          <w:sz w:val="24"/>
        </w:rPr>
        <w:t>需往前挪一位</w:t>
      </w:r>
      <w:r>
        <w:rPr>
          <w:rFonts w:asciiTheme="minorEastAsia" w:hAnsiTheme="minorEastAsia" w:eastAsiaTheme="minorEastAsia" w:cstheme="minorEastAsia"/>
          <w:sz w:val="24"/>
        </w:rPr>
        <w:t>）</w:t>
      </w:r>
    </w:p>
    <w:p>
      <w:pPr>
        <w:pStyle w:val="2"/>
        <w:spacing w:before="0" w:after="0"/>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drawing>
          <wp:inline distT="0" distB="0" distL="114300" distR="114300">
            <wp:extent cx="2385060" cy="3209925"/>
            <wp:effectExtent l="19050" t="0" r="0" b="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4"/>
                    <a:stretch>
                      <a:fillRect/>
                    </a:stretch>
                  </pic:blipFill>
                  <pic:spPr>
                    <a:xfrm>
                      <a:off x="0" y="0"/>
                      <a:ext cx="2387870" cy="3213135"/>
                    </a:xfrm>
                    <a:prstGeom prst="rect">
                      <a:avLst/>
                    </a:prstGeom>
                    <a:noFill/>
                    <a:ln w="9525">
                      <a:noFill/>
                    </a:ln>
                  </pic:spPr>
                </pic:pic>
              </a:graphicData>
            </a:graphic>
          </wp:inline>
        </w:drawing>
      </w:r>
      <w:r>
        <w:rPr>
          <w:rFonts w:asciiTheme="minorEastAsia" w:hAnsiTheme="minorEastAsia" w:eastAsiaTheme="minorEastAsia" w:cstheme="minorEastAsia"/>
          <w:sz w:val="24"/>
        </w:rPr>
        <w:drawing>
          <wp:inline distT="0" distB="0" distL="114300" distR="114300">
            <wp:extent cx="2279650" cy="3209925"/>
            <wp:effectExtent l="19050" t="0" r="5937" b="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5"/>
                    <a:stretch>
                      <a:fillRect/>
                    </a:stretch>
                  </pic:blipFill>
                  <pic:spPr>
                    <a:xfrm>
                      <a:off x="0" y="0"/>
                      <a:ext cx="2280978" cy="3211213"/>
                    </a:xfrm>
                    <a:prstGeom prst="rect">
                      <a:avLst/>
                    </a:prstGeom>
                    <a:noFill/>
                    <a:ln w="9525">
                      <a:noFill/>
                    </a:ln>
                  </pic:spPr>
                </pic:pic>
              </a:graphicData>
            </a:graphic>
          </wp:inline>
        </w:drawing>
      </w:r>
    </w:p>
    <w:p>
      <w:pPr>
        <w:pStyle w:val="2"/>
        <w:rPr>
          <w:rFonts w:asciiTheme="minorEastAsia" w:hAnsiTheme="minorEastAsia" w:eastAsiaTheme="minorEastAsia" w:cstheme="minorEastAsia"/>
          <w:b/>
          <w:bCs/>
          <w:sz w:val="24"/>
        </w:rPr>
      </w:pPr>
      <w:r>
        <w:rPr>
          <w:rFonts w:asciiTheme="minorEastAsia" w:hAnsiTheme="minorEastAsia" w:eastAsiaTheme="minorEastAsia" w:cstheme="minorEastAsia"/>
          <w:sz w:val="24"/>
        </w:rPr>
        <w:t>2</w:t>
      </w:r>
      <w:r>
        <w:rPr>
          <w:rFonts w:hint="eastAsia" w:asciiTheme="minorEastAsia" w:hAnsiTheme="minorEastAsia" w:eastAsiaTheme="minorEastAsia" w:cstheme="minorEastAsia"/>
          <w:sz w:val="24"/>
        </w:rPr>
        <w:t>.确认体检人信息后“点击”下一步</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选择</w:t>
      </w:r>
      <w:r>
        <w:rPr>
          <w:rFonts w:hint="default" w:asciiTheme="minorEastAsia" w:hAnsiTheme="minorEastAsia" w:eastAsiaTheme="minorEastAsia" w:cstheme="minorEastAsia"/>
          <w:b/>
          <w:bCs/>
          <w:sz w:val="24"/>
          <w:lang w:val="en-US"/>
        </w:rPr>
        <w:t>A</w:t>
      </w:r>
      <w:r>
        <w:rPr>
          <w:rFonts w:hint="eastAsia" w:asciiTheme="minorEastAsia" w:hAnsiTheme="minorEastAsia" w:eastAsiaTheme="minorEastAsia" w:cstheme="minorEastAsia"/>
          <w:b/>
          <w:bCs/>
          <w:sz w:val="24"/>
          <w:lang w:val="en-US" w:eastAsia="zh-CN"/>
        </w:rPr>
        <w:t>或</w:t>
      </w:r>
      <w:r>
        <w:rPr>
          <w:rFonts w:hint="default" w:asciiTheme="minorEastAsia" w:hAnsiTheme="minorEastAsia" w:eastAsiaTheme="minorEastAsia" w:cstheme="minorEastAsia"/>
          <w:b/>
          <w:bCs/>
          <w:sz w:val="24"/>
          <w:lang w:val="en-US" w:eastAsia="zh-CN"/>
        </w:rPr>
        <w:t>B</w:t>
      </w:r>
      <w:r>
        <w:rPr>
          <w:rFonts w:hint="eastAsia" w:asciiTheme="minorEastAsia" w:hAnsiTheme="minorEastAsia" w:eastAsiaTheme="minorEastAsia" w:cstheme="minorEastAsia"/>
          <w:b/>
          <w:bCs/>
          <w:sz w:val="24"/>
        </w:rPr>
        <w:t>体检套餐</w:t>
      </w:r>
      <w:r>
        <w:rPr>
          <w:rFonts w:asciiTheme="minorEastAsia" w:hAnsiTheme="minorEastAsia" w:eastAsiaTheme="minorEastAsia" w:cstheme="minorEastAsia"/>
          <w:b/>
          <w:bCs/>
          <w:sz w:val="24"/>
        </w:rPr>
        <w:t>、</w:t>
      </w:r>
      <w:r>
        <w:rPr>
          <w:rFonts w:hint="eastAsia" w:asciiTheme="minorEastAsia" w:hAnsiTheme="minorEastAsia" w:eastAsiaTheme="minorEastAsia" w:cstheme="minorEastAsia"/>
          <w:b/>
          <w:bCs/>
          <w:sz w:val="24"/>
        </w:rPr>
        <w:t>城市</w:t>
      </w:r>
      <w:r>
        <w:rPr>
          <w:rFonts w:asciiTheme="minorEastAsia" w:hAnsiTheme="minorEastAsia" w:eastAsiaTheme="minorEastAsia" w:cstheme="minorEastAsia"/>
          <w:b/>
          <w:bCs/>
          <w:sz w:val="24"/>
        </w:rPr>
        <w:t>、</w:t>
      </w:r>
      <w:r>
        <w:rPr>
          <w:rFonts w:hint="eastAsia" w:asciiTheme="minorEastAsia" w:hAnsiTheme="minorEastAsia" w:eastAsiaTheme="minorEastAsia" w:cstheme="minorEastAsia"/>
          <w:b/>
          <w:bCs/>
          <w:sz w:val="24"/>
        </w:rPr>
        <w:t>时间</w:t>
      </w:r>
    </w:p>
    <w:p>
      <w:pPr>
        <w:pStyle w:val="2"/>
        <w:rPr>
          <w:rFonts w:asciiTheme="minorEastAsia" w:hAnsiTheme="minorEastAsia" w:eastAsiaTheme="minorEastAsia" w:cstheme="minorEastAsia"/>
          <w:sz w:val="24"/>
        </w:rPr>
      </w:pPr>
      <w:r>
        <w:rPr>
          <w:rFonts w:asciiTheme="minorEastAsia" w:hAnsiTheme="minorEastAsia" w:eastAsiaTheme="minorEastAsia" w:cstheme="minorEastAsia"/>
          <w:sz w:val="24"/>
        </w:rPr>
        <w:drawing>
          <wp:inline distT="0" distB="0" distL="114300" distR="114300">
            <wp:extent cx="2686050" cy="3676650"/>
            <wp:effectExtent l="19050" t="0" r="0" b="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6"/>
                    <a:stretch>
                      <a:fillRect/>
                    </a:stretch>
                  </pic:blipFill>
                  <pic:spPr>
                    <a:xfrm>
                      <a:off x="0" y="0"/>
                      <a:ext cx="2697239" cy="3691966"/>
                    </a:xfrm>
                    <a:prstGeom prst="rect">
                      <a:avLst/>
                    </a:prstGeom>
                    <a:noFill/>
                    <a:ln w="9525">
                      <a:noFill/>
                    </a:ln>
                  </pic:spPr>
                </pic:pic>
              </a:graphicData>
            </a:graphic>
          </wp:inline>
        </w:drawing>
      </w:r>
      <w:r>
        <w:rPr>
          <w:rFonts w:asciiTheme="minorEastAsia" w:hAnsiTheme="minorEastAsia" w:eastAsiaTheme="minorEastAsia" w:cstheme="minorEastAsia"/>
          <w:sz w:val="24"/>
        </w:rPr>
        <w:drawing>
          <wp:inline distT="0" distB="0" distL="114300" distR="114300">
            <wp:extent cx="2527300" cy="3667125"/>
            <wp:effectExtent l="19050" t="0" r="6350" b="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7"/>
                    <a:stretch>
                      <a:fillRect/>
                    </a:stretch>
                  </pic:blipFill>
                  <pic:spPr>
                    <a:xfrm>
                      <a:off x="0" y="0"/>
                      <a:ext cx="2527300" cy="3667125"/>
                    </a:xfrm>
                    <a:prstGeom prst="rect">
                      <a:avLst/>
                    </a:prstGeom>
                    <a:noFill/>
                    <a:ln w="9525">
                      <a:noFill/>
                    </a:ln>
                  </pic:spPr>
                </pic:pic>
              </a:graphicData>
            </a:graphic>
          </wp:inline>
        </w:drawing>
      </w:r>
    </w:p>
    <w:p>
      <w:pPr>
        <w:pStyle w:val="2"/>
        <w:rPr>
          <w:rFonts w:asciiTheme="minorEastAsia" w:hAnsiTheme="minorEastAsia" w:eastAsiaTheme="minorEastAsia" w:cstheme="minorEastAsia"/>
          <w:sz w:val="24"/>
        </w:rPr>
      </w:pPr>
    </w:p>
    <w:p>
      <w:pPr>
        <w:pStyle w:val="2"/>
        <w:rPr>
          <w:rFonts w:asciiTheme="minorEastAsia" w:hAnsiTheme="minorEastAsia" w:eastAsiaTheme="minorEastAsia" w:cstheme="minorEastAsia"/>
          <w:sz w:val="24"/>
        </w:rPr>
      </w:pPr>
      <w:r>
        <w:rPr>
          <w:rFonts w:asciiTheme="minorEastAsia" w:hAnsiTheme="minorEastAsia" w:eastAsiaTheme="minorEastAsia" w:cstheme="minorEastAsia"/>
          <w:sz w:val="24"/>
        </w:rPr>
        <w:t>3</w:t>
      </w:r>
      <w:r>
        <w:rPr>
          <w:rFonts w:hint="eastAsia" w:asciiTheme="minorEastAsia" w:hAnsiTheme="minorEastAsia" w:eastAsiaTheme="minorEastAsia" w:cstheme="minorEastAsia"/>
          <w:sz w:val="24"/>
        </w:rPr>
        <w:t>.确定以上信息后“点击”下一步</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确认体检预约信息</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完成预约</w:t>
      </w:r>
    </w:p>
    <w:p>
      <w:pPr>
        <w:pStyle w:val="2"/>
        <w:rPr>
          <w:rFonts w:asciiTheme="minorEastAsia" w:hAnsiTheme="minorEastAsia" w:eastAsiaTheme="minorEastAsia" w:cstheme="minorEastAsia"/>
          <w:sz w:val="24"/>
        </w:rPr>
      </w:pPr>
      <w:r>
        <w:rPr>
          <w:rFonts w:asciiTheme="minorEastAsia" w:hAnsiTheme="minorEastAsia" w:eastAsiaTheme="minorEastAsia" w:cstheme="minorEastAsia"/>
          <w:sz w:val="24"/>
        </w:rPr>
        <w:drawing>
          <wp:inline distT="0" distB="0" distL="114300" distR="114300">
            <wp:extent cx="2609850" cy="3657600"/>
            <wp:effectExtent l="19050" t="0" r="0" b="0"/>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8"/>
                    <a:stretch>
                      <a:fillRect/>
                    </a:stretch>
                  </pic:blipFill>
                  <pic:spPr>
                    <a:xfrm>
                      <a:off x="0" y="0"/>
                      <a:ext cx="2614295" cy="3663829"/>
                    </a:xfrm>
                    <a:prstGeom prst="rect">
                      <a:avLst/>
                    </a:prstGeom>
                    <a:noFill/>
                    <a:ln w="9525">
                      <a:noFill/>
                    </a:ln>
                  </pic:spPr>
                </pic:pic>
              </a:graphicData>
            </a:graphic>
          </wp:inline>
        </w:drawing>
      </w:r>
      <w:r>
        <w:rPr>
          <w:rFonts w:asciiTheme="minorEastAsia" w:hAnsiTheme="minorEastAsia" w:eastAsiaTheme="minorEastAsia" w:cstheme="minorEastAsia"/>
          <w:sz w:val="24"/>
        </w:rPr>
        <w:drawing>
          <wp:inline distT="0" distB="0" distL="114300" distR="114300">
            <wp:extent cx="2530475" cy="3657600"/>
            <wp:effectExtent l="19050" t="0" r="2752" b="0"/>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9"/>
                    <a:stretch>
                      <a:fillRect/>
                    </a:stretch>
                  </pic:blipFill>
                  <pic:spPr>
                    <a:xfrm>
                      <a:off x="0" y="0"/>
                      <a:ext cx="2529840" cy="3656071"/>
                    </a:xfrm>
                    <a:prstGeom prst="rect">
                      <a:avLst/>
                    </a:prstGeom>
                    <a:noFill/>
                    <a:ln w="9525">
                      <a:noFill/>
                    </a:ln>
                  </pic:spPr>
                </pic:pic>
              </a:graphicData>
            </a:graphic>
          </wp:inline>
        </w:drawing>
      </w:r>
    </w:p>
    <w:p>
      <w:pPr>
        <w:widowControl/>
        <w:spacing w:line="340" w:lineRule="exact"/>
        <w:ind w:firstLine="470" w:firstLineChars="196"/>
        <w:rPr>
          <w:rFonts w:asciiTheme="minorEastAsia" w:hAnsiTheme="minorEastAsia" w:eastAsiaTheme="minorEastAsia" w:cstheme="minorEastAsia"/>
          <w:bCs/>
          <w:sz w:val="24"/>
        </w:rPr>
      </w:pPr>
    </w:p>
    <w:p>
      <w:pPr>
        <w:pStyle w:val="2"/>
      </w:pPr>
    </w:p>
    <w:p>
      <w:pPr>
        <w:spacing w:line="360" w:lineRule="exact"/>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w:t>
      </w:r>
      <w:r>
        <w:rPr>
          <w:rFonts w:asciiTheme="minorEastAsia" w:hAnsiTheme="minorEastAsia" w:eastAsiaTheme="minorEastAsia" w:cstheme="minorEastAsia"/>
          <w:b/>
          <w:bCs/>
          <w:sz w:val="24"/>
        </w:rPr>
        <w:t>、</w:t>
      </w:r>
      <w:r>
        <w:rPr>
          <w:rFonts w:hint="eastAsia" w:asciiTheme="minorEastAsia" w:hAnsiTheme="minorEastAsia" w:eastAsiaTheme="minorEastAsia" w:cstheme="minorEastAsia"/>
          <w:b/>
          <w:bCs/>
          <w:sz w:val="24"/>
        </w:rPr>
        <w:t>体检当日流程</w:t>
      </w:r>
    </w:p>
    <w:p>
      <w:pPr>
        <w:ind w:firstLine="1575" w:firstLineChars="750"/>
        <w:rPr>
          <w:rFonts w:ascii="楷体_GB2312" w:eastAsia="楷体_GB2312"/>
          <w:szCs w:val="21"/>
          <w:u w:val="single"/>
        </w:rPr>
      </w:pPr>
      <w:r>
        <w:rPr>
          <w:rFonts w:ascii="楷体_GB2312" w:eastAsia="楷体_GB2312"/>
          <w:szCs w:val="21"/>
          <w:u w:val="single"/>
        </w:rPr>
        <w:drawing>
          <wp:inline distT="0" distB="0" distL="0" distR="0">
            <wp:extent cx="3733800" cy="5353050"/>
            <wp:effectExtent l="19050" t="0" r="0" b="0"/>
            <wp:docPr id="1" name="IM 17"/>
            <wp:cNvGraphicFramePr/>
            <a:graphic xmlns:a="http://schemas.openxmlformats.org/drawingml/2006/main">
              <a:graphicData uri="http://schemas.openxmlformats.org/drawingml/2006/picture">
                <pic:pic xmlns:pic="http://schemas.openxmlformats.org/drawingml/2006/picture">
                  <pic:nvPicPr>
                    <pic:cNvPr id="1" name="IM 17"/>
                    <pic:cNvPicPr/>
                  </pic:nvPicPr>
                  <pic:blipFill>
                    <a:blip r:embed="rId10"/>
                    <a:stretch>
                      <a:fillRect/>
                    </a:stretch>
                  </pic:blipFill>
                  <pic:spPr>
                    <a:xfrm>
                      <a:off x="0" y="0"/>
                      <a:ext cx="3733800" cy="5353050"/>
                    </a:xfrm>
                    <a:prstGeom prst="rect">
                      <a:avLst/>
                    </a:prstGeom>
                  </pic:spPr>
                </pic:pic>
              </a:graphicData>
            </a:graphic>
          </wp:inline>
        </w:drawing>
      </w:r>
    </w:p>
    <w:p>
      <w:pPr>
        <w:spacing w:line="380" w:lineRule="exact"/>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w:t>
      </w:r>
      <w:r>
        <w:rPr>
          <w:rFonts w:asciiTheme="minorEastAsia" w:hAnsiTheme="minorEastAsia" w:eastAsiaTheme="minorEastAsia" w:cstheme="minorEastAsia"/>
          <w:b/>
          <w:bCs/>
          <w:sz w:val="24"/>
        </w:rPr>
        <w:t>、</w:t>
      </w:r>
      <w:r>
        <w:rPr>
          <w:rFonts w:hint="eastAsia" w:asciiTheme="minorEastAsia" w:hAnsiTheme="minorEastAsia" w:eastAsiaTheme="minorEastAsia" w:cstheme="minorEastAsia"/>
          <w:b/>
          <w:bCs/>
          <w:sz w:val="24"/>
        </w:rPr>
        <w:t>注意事项：</w:t>
      </w:r>
    </w:p>
    <w:p>
      <w:pPr>
        <w:spacing w:line="380" w:lineRule="exact"/>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★体检当天请携带身份证</w:t>
      </w:r>
    </w:p>
    <w:p>
      <w:pPr>
        <w:spacing w:line="380" w:lineRule="exact"/>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★请您根据体检内容进行各科检查、不要漏检、以免影响有些检查对疾病的早期发现</w:t>
      </w:r>
    </w:p>
    <w:p>
      <w:pPr>
        <w:spacing w:line="380" w:lineRule="exact"/>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★若受检者拒绝检查某一项目造成漏检、责任由受检者本人负责（受检者在该项目栏内签字）</w:t>
      </w:r>
    </w:p>
    <w:p>
      <w:pPr>
        <w:spacing w:line="380" w:lineRule="exact"/>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★请您在体检当天不要携带贵重物品及金属物品；</w:t>
      </w:r>
    </w:p>
    <w:p>
      <w:pPr>
        <w:spacing w:line="380" w:lineRule="exact"/>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★体检前一天请勿饮酒</w:t>
      </w: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勿吃油腻过大食物</w:t>
      </w: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并注意休息。体检前一天20：00后及当日早晨应禁食、体检当日早晨同时禁水、否则将影响体检结果的准确性；</w:t>
      </w:r>
    </w:p>
    <w:p>
      <w:pPr>
        <w:spacing w:line="380" w:lineRule="exact"/>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★糖尿病、高血压、心脏病、哮喘等慢性疾病患者，请将平时携带药物备用，受检日建议不要停药。应主动告知医生身体上的异常情况或所患疾病、这样有助于主检医师对体检结果做出综合判断；</w:t>
      </w:r>
    </w:p>
    <w:p>
      <w:pPr>
        <w:spacing w:line="380" w:lineRule="exact"/>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★幽门螺杆菌检测13、14（呼气试验）须体检前2周内未吃消炎药和胃药</w:t>
      </w:r>
    </w:p>
    <w:p>
      <w:pPr>
        <w:spacing w:line="380" w:lineRule="exact"/>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★半年内有备孕计划、</w:t>
      </w:r>
      <w:r>
        <w:rPr>
          <w:rFonts w:hint="eastAsia" w:asciiTheme="minorEastAsia" w:hAnsiTheme="minorEastAsia" w:eastAsiaTheme="minorEastAsia" w:cstheme="minorEastAsia"/>
          <w:sz w:val="24"/>
        </w:rPr>
        <w:t>女性妊辰期</w:t>
      </w: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浦乳期</w:t>
      </w:r>
      <w:r>
        <w:rPr>
          <w:rFonts w:asciiTheme="minorEastAsia" w:hAnsiTheme="minorEastAsia" w:eastAsiaTheme="minorEastAsia" w:cstheme="minorEastAsia"/>
          <w:sz w:val="24"/>
        </w:rPr>
        <w:t>请勿做放射性项目（包括CT、X线、骨密度等）</w:t>
      </w:r>
    </w:p>
    <w:p>
      <w:pPr>
        <w:spacing w:line="380" w:lineRule="exact"/>
        <w:ind w:firstLine="480" w:firstLineChars="200"/>
        <w:jc w:val="left"/>
        <w:rPr>
          <w:rFonts w:asciiTheme="minorEastAsia" w:hAnsiTheme="minorEastAsia" w:eastAsiaTheme="minorEastAsia" w:cstheme="minorEastAsia"/>
          <w:sz w:val="24"/>
        </w:rPr>
      </w:pPr>
      <w:r>
        <w:rPr>
          <w:rFonts w:asciiTheme="minorEastAsia" w:hAnsiTheme="minorEastAsia" w:eastAsiaTheme="minorEastAsia" w:cstheme="minorEastAsia"/>
          <w:sz w:val="24"/>
        </w:rPr>
        <w:t>★全部检查完毕后，请您将体检单交给服务台方可离开。</w:t>
      </w:r>
    </w:p>
    <w:p>
      <w:pPr>
        <w:pStyle w:val="2"/>
        <w:ind w:firstLine="480" w:firstLineChars="200"/>
        <w:rPr>
          <w:rFonts w:asciiTheme="minorEastAsia" w:hAnsiTheme="minorEastAsia" w:eastAsiaTheme="minorEastAsia" w:cstheme="minorEastAsia"/>
          <w:sz w:val="24"/>
        </w:rPr>
      </w:pPr>
      <w:r>
        <w:rPr>
          <w:rFonts w:asciiTheme="minorEastAsia" w:hAnsiTheme="minorEastAsia" w:eastAsiaTheme="minorEastAsia" w:cstheme="minorEastAsia"/>
          <w:sz w:val="24"/>
        </w:rPr>
        <w:t>★体检过程中如有任何问题，请联系健康管理顾问</w:t>
      </w: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付莹18707139896</w:t>
      </w:r>
    </w:p>
    <w:p>
      <w:pPr>
        <w:pStyle w:val="2"/>
        <w:spacing w:before="0" w:after="0" w:line="380" w:lineRule="exact"/>
        <w:rPr>
          <w:b/>
          <w:sz w:val="24"/>
        </w:rPr>
      </w:pPr>
      <w:r>
        <w:rPr>
          <w:rFonts w:hint="eastAsia"/>
          <w:b/>
          <w:sz w:val="24"/>
        </w:rPr>
        <w:t>六、体检报告：</w:t>
      </w:r>
    </w:p>
    <w:p>
      <w:pPr>
        <w:pStyle w:val="10"/>
        <w:spacing w:before="0" w:beforeAutospacing="0" w:after="0" w:afterAutospacing="0" w:line="3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体检结束后约5个工作日以短信方式提醒登入平台查询电子报告</w:t>
      </w:r>
      <w:r>
        <w:rPr>
          <w:rFonts w:asciiTheme="minorEastAsia" w:hAnsiTheme="minorEastAsia" w:eastAsiaTheme="minorEastAsia" w:cstheme="minorEastAsia"/>
        </w:rPr>
        <w:t>，</w:t>
      </w:r>
      <w:r>
        <w:rPr>
          <w:rFonts w:hint="eastAsia" w:asciiTheme="minorEastAsia" w:hAnsiTheme="minorEastAsia" w:eastAsiaTheme="minorEastAsia" w:cstheme="minorEastAsia"/>
        </w:rPr>
        <w:t>纸质报告会由体检分院前台致电给教职工到分院领取</w:t>
      </w:r>
      <w:r>
        <w:rPr>
          <w:rFonts w:asciiTheme="minorEastAsia" w:hAnsiTheme="minorEastAsia" w:eastAsiaTheme="minorEastAsia" w:cstheme="minorEastAsia"/>
        </w:rPr>
        <w:t>。</w:t>
      </w:r>
    </w:p>
    <w:p>
      <w:pPr>
        <w:pStyle w:val="10"/>
        <w:spacing w:before="0" w:beforeAutospacing="0" w:after="0" w:afterAutospacing="0" w:line="380" w:lineRule="exact"/>
        <w:rPr>
          <w:rFonts w:asciiTheme="minorEastAsia" w:hAnsiTheme="minorEastAsia" w:eastAsiaTheme="minorEastAsia" w:cstheme="minorEastAsia"/>
          <w:b/>
          <w:bCs/>
          <w:kern w:val="2"/>
        </w:rPr>
      </w:pPr>
    </w:p>
    <w:p>
      <w:pPr>
        <w:pStyle w:val="10"/>
        <w:spacing w:before="0" w:beforeAutospacing="0" w:after="0" w:afterAutospacing="0" w:line="380" w:lineRule="exact"/>
        <w:rPr>
          <w:rFonts w:hint="default" w:asciiTheme="minorEastAsia" w:hAnsiTheme="minorEastAsia" w:eastAsiaTheme="minorEastAsia" w:cstheme="minorEastAsia"/>
          <w:b/>
          <w:bCs/>
          <w:kern w:val="2"/>
          <w:lang w:val="en-US" w:eastAsia="zh-CN"/>
        </w:rPr>
      </w:pPr>
      <w:r>
        <w:rPr>
          <w:rFonts w:hint="eastAsia" w:asciiTheme="minorEastAsia" w:hAnsiTheme="minorEastAsia" w:eastAsiaTheme="minorEastAsia" w:cstheme="minorEastAsia"/>
          <w:b/>
          <w:bCs/>
          <w:kern w:val="2"/>
          <w:lang w:val="en-US" w:eastAsia="zh-CN"/>
        </w:rPr>
        <w:t>七、体检项目</w:t>
      </w:r>
    </w:p>
    <w:p>
      <w:pPr>
        <w:pStyle w:val="2"/>
        <w:ind w:firstLine="420"/>
        <w:rPr>
          <w:rFonts w:hint="eastAsia"/>
          <w:sz w:val="24"/>
          <w:szCs w:val="24"/>
          <w:lang w:val="en-US" w:eastAsia="zh-CN"/>
        </w:rPr>
      </w:pPr>
      <w:r>
        <w:rPr>
          <w:rFonts w:hint="eastAsia"/>
          <w:sz w:val="24"/>
          <w:szCs w:val="24"/>
          <w:lang w:val="en-US" w:eastAsia="zh-CN"/>
        </w:rPr>
        <w:t>今年将体检套餐分为</w:t>
      </w:r>
      <w:r>
        <w:rPr>
          <w:rFonts w:hint="default"/>
          <w:sz w:val="24"/>
          <w:szCs w:val="24"/>
          <w:lang w:val="en-US" w:eastAsia="zh-CN"/>
        </w:rPr>
        <w:t>A</w:t>
      </w:r>
      <w:r>
        <w:rPr>
          <w:rFonts w:hint="eastAsia"/>
          <w:sz w:val="24"/>
          <w:szCs w:val="24"/>
          <w:lang w:val="en-US" w:eastAsia="zh-CN"/>
        </w:rPr>
        <w:t>和</w:t>
      </w:r>
      <w:r>
        <w:rPr>
          <w:rFonts w:hint="default"/>
          <w:sz w:val="24"/>
          <w:szCs w:val="24"/>
          <w:lang w:val="en-US" w:eastAsia="zh-CN"/>
        </w:rPr>
        <w:t>B</w:t>
      </w:r>
      <w:r>
        <w:rPr>
          <w:rFonts w:hint="eastAsia"/>
          <w:sz w:val="24"/>
          <w:szCs w:val="24"/>
          <w:lang w:val="en-US" w:eastAsia="zh-CN"/>
        </w:rPr>
        <w:t>两个套餐（教职工可以根据自己情况二选一）</w:t>
      </w:r>
    </w:p>
    <w:p>
      <w:pPr>
        <w:keepNext w:val="0"/>
        <w:keepLines w:val="0"/>
        <w:widowControl/>
        <w:suppressLineNumbers w:val="0"/>
        <w:spacing w:line="360" w:lineRule="auto"/>
        <w:jc w:val="left"/>
        <w:textAlignment w:val="center"/>
        <w:rPr>
          <w:rFonts w:hint="default"/>
          <w:b/>
          <w:bCs/>
          <w:sz w:val="24"/>
          <w:szCs w:val="24"/>
          <w:lang w:val="en-US" w:eastAsia="zh-CN"/>
        </w:rPr>
      </w:pPr>
      <w:r>
        <w:rPr>
          <w:rFonts w:hint="eastAsia" w:ascii="宋体" w:hAnsi="宋体" w:eastAsia="宋体" w:cs="宋体"/>
          <w:b w:val="0"/>
          <w:bCs w:val="0"/>
          <w:i w:val="0"/>
          <w:iCs w:val="0"/>
          <w:color w:val="000000"/>
          <w:kern w:val="0"/>
          <w:sz w:val="24"/>
          <w:szCs w:val="24"/>
          <w:u w:val="none"/>
          <w:lang w:val="en-US" w:eastAsia="zh-CN" w:bidi="ar"/>
        </w:rPr>
        <w:t>1、</w:t>
      </w:r>
      <w:r>
        <w:rPr>
          <w:rFonts w:hint="default" w:ascii="宋体" w:hAnsi="宋体" w:eastAsia="宋体" w:cs="宋体"/>
          <w:b w:val="0"/>
          <w:bCs w:val="0"/>
          <w:i w:val="0"/>
          <w:iCs w:val="0"/>
          <w:color w:val="000000"/>
          <w:kern w:val="0"/>
          <w:sz w:val="24"/>
          <w:szCs w:val="24"/>
          <w:u w:val="none"/>
          <w:lang w:val="en-US" w:eastAsia="zh-CN" w:bidi="ar"/>
        </w:rPr>
        <w:t>A</w:t>
      </w:r>
      <w:r>
        <w:rPr>
          <w:rFonts w:hint="eastAsia" w:ascii="宋体" w:hAnsi="宋体" w:eastAsia="宋体" w:cs="宋体"/>
          <w:b w:val="0"/>
          <w:bCs w:val="0"/>
          <w:i w:val="0"/>
          <w:iCs w:val="0"/>
          <w:color w:val="000000"/>
          <w:kern w:val="0"/>
          <w:sz w:val="24"/>
          <w:szCs w:val="24"/>
          <w:u w:val="none"/>
          <w:lang w:val="en-US" w:eastAsia="zh-CN" w:bidi="ar"/>
        </w:rPr>
        <w:t>套餐</w:t>
      </w:r>
      <w:r>
        <w:rPr>
          <w:rFonts w:hint="default" w:ascii="宋体" w:hAnsi="宋体" w:eastAsia="宋体" w:cs="宋体"/>
          <w:b/>
          <w:bCs/>
          <w:i w:val="0"/>
          <w:iCs w:val="0"/>
          <w:color w:val="000000"/>
          <w:kern w:val="0"/>
          <w:sz w:val="24"/>
          <w:szCs w:val="24"/>
          <w:u w:val="none"/>
          <w:lang w:val="en-US" w:eastAsia="zh-CN" w:bidi="ar"/>
        </w:rPr>
        <w:t>(</w:t>
      </w:r>
      <w:r>
        <w:rPr>
          <w:rFonts w:hint="eastAsia" w:ascii="宋体" w:hAnsi="宋体" w:cs="宋体"/>
          <w:b/>
          <w:bCs/>
          <w:i w:val="0"/>
          <w:iCs w:val="0"/>
          <w:color w:val="000000"/>
          <w:kern w:val="0"/>
          <w:sz w:val="24"/>
          <w:szCs w:val="24"/>
          <w:u w:val="none"/>
          <w:lang w:val="en-US" w:eastAsia="zh-CN" w:bidi="ar"/>
        </w:rPr>
        <w:t>综合</w:t>
      </w:r>
      <w:r>
        <w:rPr>
          <w:rFonts w:hint="eastAsia" w:ascii="宋体" w:hAnsi="宋体" w:eastAsia="宋体" w:cs="宋体"/>
          <w:b/>
          <w:bCs/>
          <w:i w:val="0"/>
          <w:iCs w:val="0"/>
          <w:color w:val="000000"/>
          <w:kern w:val="0"/>
          <w:sz w:val="24"/>
          <w:szCs w:val="24"/>
          <w:u w:val="none"/>
          <w:lang w:val="en-US" w:eastAsia="zh-CN" w:bidi="ar"/>
        </w:rPr>
        <w:t>项目</w:t>
      </w:r>
      <w:r>
        <w:rPr>
          <w:rFonts w:hint="default"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在基础套餐增加了</w:t>
      </w:r>
      <w:r>
        <w:rPr>
          <w:rFonts w:hint="eastAsia" w:ascii="宋体" w:hAnsi="宋体" w:cs="宋体"/>
          <w:i w:val="0"/>
          <w:iCs w:val="0"/>
          <w:color w:val="000000"/>
          <w:kern w:val="0"/>
          <w:sz w:val="24"/>
          <w:szCs w:val="24"/>
          <w:u w:val="none"/>
          <w:lang w:val="en-US" w:eastAsia="zh-CN" w:bidi="ar"/>
        </w:rPr>
        <w:t>心脑血管项目</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智能心贴、人工智能</w:t>
      </w:r>
      <w:r>
        <w:rPr>
          <w:rFonts w:hint="eastAsia" w:ascii="宋体" w:hAnsi="宋体" w:cs="宋体"/>
          <w:b/>
          <w:bCs/>
          <w:i w:val="0"/>
          <w:iCs w:val="0"/>
          <w:color w:val="000000"/>
          <w:kern w:val="0"/>
          <w:sz w:val="24"/>
          <w:szCs w:val="24"/>
          <w:u w:val="none"/>
          <w:lang w:val="en-US" w:eastAsia="zh-CN" w:bidi="ar"/>
        </w:rPr>
        <w:t>）消化道项目（</w:t>
      </w:r>
      <w:r>
        <w:rPr>
          <w:rFonts w:hint="eastAsia" w:ascii="宋体" w:hAnsi="宋体" w:eastAsia="宋体" w:cs="宋体"/>
          <w:b/>
          <w:bCs/>
          <w:i w:val="0"/>
          <w:iCs w:val="0"/>
          <w:color w:val="000000"/>
          <w:kern w:val="0"/>
          <w:sz w:val="24"/>
          <w:szCs w:val="24"/>
          <w:u w:val="none"/>
          <w:lang w:val="en-US" w:eastAsia="zh-CN" w:bidi="ar"/>
        </w:rPr>
        <w:t>噗噗管</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b/>
          <w:bCs/>
          <w:i w:val="0"/>
          <w:iCs w:val="0"/>
          <w:color w:val="000000"/>
          <w:kern w:val="0"/>
          <w:sz w:val="24"/>
          <w:szCs w:val="24"/>
          <w:u w:val="none"/>
          <w:lang w:val="en-US" w:eastAsia="zh-CN" w:bidi="ar"/>
        </w:rPr>
        <w:t>幽门螺旋杆菌、</w:t>
      </w:r>
      <w:r>
        <w:rPr>
          <w:rFonts w:hint="eastAsia" w:ascii="宋体" w:hAnsi="宋体" w:eastAsia="宋体" w:cs="宋体"/>
          <w:b/>
          <w:bCs/>
          <w:i w:val="0"/>
          <w:iCs w:val="0"/>
          <w:color w:val="000000"/>
          <w:kern w:val="0"/>
          <w:sz w:val="24"/>
          <w:szCs w:val="24"/>
          <w:u w:val="none"/>
          <w:lang w:val="en-US" w:eastAsia="zh-CN" w:bidi="ar"/>
        </w:rPr>
        <w:t>科室项目、肿瘤</w:t>
      </w:r>
      <w:r>
        <w:rPr>
          <w:rFonts w:hint="eastAsia" w:ascii="宋体" w:hAnsi="宋体" w:cs="宋体"/>
          <w:b/>
          <w:bCs/>
          <w:i w:val="0"/>
          <w:iCs w:val="0"/>
          <w:color w:val="000000"/>
          <w:kern w:val="0"/>
          <w:sz w:val="24"/>
          <w:szCs w:val="24"/>
          <w:u w:val="none"/>
          <w:lang w:val="en-US" w:eastAsia="zh-CN" w:bidi="ar"/>
        </w:rPr>
        <w:t>筛查</w:t>
      </w:r>
      <w:r>
        <w:rPr>
          <w:rFonts w:hint="eastAsia" w:ascii="宋体" w:hAnsi="宋体" w:eastAsia="宋体" w:cs="宋体"/>
          <w:b/>
          <w:bCs/>
          <w:i w:val="0"/>
          <w:iCs w:val="0"/>
          <w:color w:val="000000"/>
          <w:kern w:val="0"/>
          <w:sz w:val="24"/>
          <w:szCs w:val="24"/>
          <w:u w:val="none"/>
          <w:lang w:val="en-US" w:eastAsia="zh-CN" w:bidi="ar"/>
        </w:rPr>
        <w:t>、甲状腺功能、彩超</w:t>
      </w:r>
      <w:r>
        <w:rPr>
          <w:rFonts w:hint="eastAsia" w:ascii="宋体" w:hAnsi="宋体" w:cs="宋体"/>
          <w:b/>
          <w:bCs/>
          <w:i w:val="0"/>
          <w:iCs w:val="0"/>
          <w:color w:val="000000"/>
          <w:kern w:val="0"/>
          <w:sz w:val="24"/>
          <w:szCs w:val="24"/>
          <w:u w:val="none"/>
          <w:lang w:val="en-US" w:eastAsia="zh-CN" w:bidi="ar"/>
        </w:rPr>
        <w:t>（子宫附件、前列腺彩超、甲状腺彩超）、卵巢检测（女性未婚）、</w:t>
      </w:r>
      <w:r>
        <w:rPr>
          <w:rFonts w:hint="eastAsia" w:ascii="宋体" w:hAnsi="宋体" w:eastAsia="宋体" w:cs="宋体"/>
          <w:b/>
          <w:bCs/>
          <w:i w:val="0"/>
          <w:iCs w:val="0"/>
          <w:color w:val="000000"/>
          <w:kern w:val="0"/>
          <w:sz w:val="24"/>
          <w:szCs w:val="24"/>
          <w:u w:val="none"/>
          <w:lang w:val="en-US" w:eastAsia="zh-CN" w:bidi="ar"/>
        </w:rPr>
        <w:t>女性</w:t>
      </w:r>
      <w:r>
        <w:rPr>
          <w:rFonts w:hint="default" w:ascii="宋体" w:hAnsi="宋体" w:eastAsia="宋体" w:cs="宋体"/>
          <w:b/>
          <w:bCs/>
          <w:i w:val="0"/>
          <w:iCs w:val="0"/>
          <w:color w:val="000000"/>
          <w:kern w:val="0"/>
          <w:sz w:val="24"/>
          <w:szCs w:val="24"/>
          <w:u w:val="none"/>
          <w:lang w:val="en-US" w:eastAsia="zh-CN" w:bidi="ar"/>
        </w:rPr>
        <w:t>HPV</w:t>
      </w:r>
      <w:r>
        <w:rPr>
          <w:rFonts w:hint="eastAsia" w:ascii="宋体" w:hAnsi="宋体" w:eastAsia="宋体" w:cs="宋体"/>
          <w:b/>
          <w:bCs/>
          <w:i w:val="0"/>
          <w:iCs w:val="0"/>
          <w:color w:val="000000"/>
          <w:kern w:val="0"/>
          <w:sz w:val="24"/>
          <w:szCs w:val="24"/>
          <w:u w:val="none"/>
          <w:lang w:val="en-US" w:eastAsia="zh-CN" w:bidi="ar"/>
        </w:rPr>
        <w:t>项目</w:t>
      </w:r>
      <w:r>
        <w:rPr>
          <w:rFonts w:hint="eastAsia" w:ascii="宋体" w:hAnsi="宋体" w:cs="宋体"/>
          <w:b/>
          <w:bCs/>
          <w:i w:val="0"/>
          <w:iCs w:val="0"/>
          <w:color w:val="000000"/>
          <w:kern w:val="0"/>
          <w:sz w:val="24"/>
          <w:szCs w:val="24"/>
          <w:u w:val="none"/>
          <w:lang w:val="en-US" w:eastAsia="zh-CN" w:bidi="ar"/>
        </w:rPr>
        <w:t>（女性已婚）</w:t>
      </w:r>
    </w:p>
    <w:p>
      <w:pPr>
        <w:keepNext w:val="0"/>
        <w:keepLines w:val="0"/>
        <w:widowControl/>
        <w:suppressLineNumbers w:val="0"/>
        <w:spacing w:line="360" w:lineRule="auto"/>
        <w:jc w:val="left"/>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r>
        <w:rPr>
          <w:rFonts w:hint="default" w:ascii="宋体" w:hAnsi="宋体" w:eastAsia="宋体" w:cs="宋体"/>
          <w:b w:val="0"/>
          <w:bCs w:val="0"/>
          <w:i w:val="0"/>
          <w:iCs w:val="0"/>
          <w:color w:val="000000"/>
          <w:kern w:val="0"/>
          <w:sz w:val="24"/>
          <w:szCs w:val="24"/>
          <w:u w:val="none"/>
          <w:lang w:val="en-US" w:eastAsia="zh-CN" w:bidi="ar"/>
        </w:rPr>
        <w:t>B</w:t>
      </w:r>
      <w:r>
        <w:rPr>
          <w:rFonts w:hint="eastAsia" w:ascii="宋体" w:hAnsi="宋体" w:eastAsia="宋体" w:cs="宋体"/>
          <w:b w:val="0"/>
          <w:bCs w:val="0"/>
          <w:i w:val="0"/>
          <w:iCs w:val="0"/>
          <w:color w:val="000000"/>
          <w:kern w:val="0"/>
          <w:sz w:val="24"/>
          <w:szCs w:val="24"/>
          <w:u w:val="none"/>
          <w:lang w:val="en-US" w:eastAsia="zh-CN" w:bidi="ar"/>
        </w:rPr>
        <w:t>套餐</w:t>
      </w:r>
      <w:r>
        <w:rPr>
          <w:rFonts w:hint="eastAsia" w:ascii="宋体" w:hAnsi="宋体" w:eastAsia="宋体" w:cs="宋体"/>
          <w:b/>
          <w:bCs/>
          <w:i w:val="0"/>
          <w:iCs w:val="0"/>
          <w:color w:val="000000"/>
          <w:kern w:val="0"/>
          <w:sz w:val="24"/>
          <w:szCs w:val="24"/>
          <w:u w:val="none"/>
          <w:lang w:val="en-US" w:eastAsia="zh-CN" w:bidi="ar"/>
        </w:rPr>
        <w:t>（包含</w:t>
      </w:r>
      <w:r>
        <w:rPr>
          <w:rFonts w:hint="eastAsia" w:ascii="宋体" w:hAnsi="宋体" w:cs="宋体"/>
          <w:b/>
          <w:bCs/>
          <w:i w:val="0"/>
          <w:iCs w:val="0"/>
          <w:color w:val="000000"/>
          <w:kern w:val="0"/>
          <w:sz w:val="24"/>
          <w:szCs w:val="24"/>
          <w:u w:val="none"/>
          <w:lang w:val="en-US" w:eastAsia="zh-CN" w:bidi="ar"/>
        </w:rPr>
        <w:t>胸部</w:t>
      </w:r>
      <w:r>
        <w:rPr>
          <w:rFonts w:hint="default" w:ascii="宋体" w:hAnsi="宋体" w:eastAsia="宋体" w:cs="宋体"/>
          <w:b/>
          <w:bCs/>
          <w:i w:val="0"/>
          <w:iCs w:val="0"/>
          <w:color w:val="000000"/>
          <w:kern w:val="0"/>
          <w:sz w:val="24"/>
          <w:szCs w:val="24"/>
          <w:u w:val="none"/>
          <w:lang w:val="en-US" w:eastAsia="zh-CN" w:bidi="ar"/>
        </w:rPr>
        <w:t>CT</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在基础套餐增加</w:t>
      </w:r>
      <w:r>
        <w:rPr>
          <w:rFonts w:hint="eastAsia" w:ascii="宋体" w:hAnsi="宋体" w:cs="宋体"/>
          <w:b/>
          <w:bCs/>
          <w:i w:val="0"/>
          <w:iCs w:val="0"/>
          <w:color w:val="000000"/>
          <w:kern w:val="0"/>
          <w:sz w:val="24"/>
          <w:szCs w:val="24"/>
          <w:u w:val="none"/>
          <w:lang w:val="en-US" w:eastAsia="zh-CN" w:bidi="ar"/>
        </w:rPr>
        <w:t>胸部</w:t>
      </w:r>
      <w:r>
        <w:rPr>
          <w:rFonts w:hint="default" w:ascii="宋体" w:hAnsi="宋体" w:cs="宋体"/>
          <w:b/>
          <w:bCs/>
          <w:i w:val="0"/>
          <w:iCs w:val="0"/>
          <w:color w:val="000000"/>
          <w:kern w:val="0"/>
          <w:sz w:val="24"/>
          <w:szCs w:val="24"/>
          <w:u w:val="none"/>
          <w:lang w:val="en-US" w:eastAsia="zh-CN" w:bidi="ar"/>
        </w:rPr>
        <w:t>CT</w:t>
      </w:r>
      <w:r>
        <w:rPr>
          <w:rFonts w:hint="eastAsia" w:ascii="宋体" w:hAnsi="宋体" w:cs="宋体"/>
          <w:b/>
          <w:bCs/>
          <w:i w:val="0"/>
          <w:iCs w:val="0"/>
          <w:color w:val="000000"/>
          <w:kern w:val="0"/>
          <w:sz w:val="24"/>
          <w:szCs w:val="24"/>
          <w:u w:val="none"/>
          <w:lang w:val="en-US" w:eastAsia="zh-CN" w:bidi="ar"/>
        </w:rPr>
        <w:t>、幽门螺旋杆菌、</w:t>
      </w:r>
      <w:r>
        <w:rPr>
          <w:rFonts w:hint="eastAsia" w:ascii="宋体" w:hAnsi="宋体" w:eastAsia="宋体" w:cs="宋体"/>
          <w:b/>
          <w:bCs/>
          <w:i w:val="0"/>
          <w:iCs w:val="0"/>
          <w:color w:val="000000"/>
          <w:kern w:val="0"/>
          <w:sz w:val="24"/>
          <w:szCs w:val="24"/>
          <w:u w:val="none"/>
          <w:lang w:val="en-US" w:eastAsia="zh-CN" w:bidi="ar"/>
        </w:rPr>
        <w:t>科室项目、肿瘤、彩超</w:t>
      </w:r>
      <w:r>
        <w:rPr>
          <w:rFonts w:hint="eastAsia" w:ascii="宋体" w:hAnsi="宋体" w:cs="宋体"/>
          <w:b/>
          <w:bCs/>
          <w:i w:val="0"/>
          <w:iCs w:val="0"/>
          <w:color w:val="000000"/>
          <w:kern w:val="0"/>
          <w:sz w:val="24"/>
          <w:szCs w:val="24"/>
          <w:u w:val="none"/>
          <w:lang w:val="en-US" w:eastAsia="zh-CN" w:bidi="ar"/>
        </w:rPr>
        <w:t>（子宫附件、前列腺彩超、甲状腺彩超）</w:t>
      </w:r>
      <w:r>
        <w:rPr>
          <w:rFonts w:hint="eastAsia" w:ascii="宋体" w:hAnsi="宋体" w:eastAsia="宋体" w:cs="宋体"/>
          <w:b/>
          <w:bCs/>
          <w:i w:val="0"/>
          <w:iCs w:val="0"/>
          <w:color w:val="000000"/>
          <w:kern w:val="0"/>
          <w:sz w:val="24"/>
          <w:szCs w:val="24"/>
          <w:u w:val="none"/>
          <w:lang w:val="en-US" w:eastAsia="zh-CN" w:bidi="ar"/>
        </w:rPr>
        <w:t>、女性</w:t>
      </w:r>
      <w:r>
        <w:rPr>
          <w:rFonts w:hint="default" w:ascii="宋体" w:hAnsi="宋体" w:eastAsia="宋体" w:cs="宋体"/>
          <w:b/>
          <w:bCs/>
          <w:i w:val="0"/>
          <w:iCs w:val="0"/>
          <w:color w:val="000000"/>
          <w:kern w:val="0"/>
          <w:sz w:val="24"/>
          <w:szCs w:val="24"/>
          <w:u w:val="none"/>
          <w:lang w:val="en-US" w:eastAsia="zh-CN" w:bidi="ar"/>
        </w:rPr>
        <w:t>HPV</w:t>
      </w:r>
      <w:r>
        <w:rPr>
          <w:rFonts w:hint="eastAsia" w:ascii="宋体" w:hAnsi="宋体" w:eastAsia="宋体" w:cs="宋体"/>
          <w:b/>
          <w:bCs/>
          <w:i w:val="0"/>
          <w:iCs w:val="0"/>
          <w:color w:val="000000"/>
          <w:kern w:val="0"/>
          <w:sz w:val="24"/>
          <w:szCs w:val="24"/>
          <w:u w:val="none"/>
          <w:lang w:val="en-US" w:eastAsia="zh-CN" w:bidi="ar"/>
        </w:rPr>
        <w:t>项目</w:t>
      </w:r>
      <w:r>
        <w:rPr>
          <w:rFonts w:hint="eastAsia" w:ascii="宋体" w:hAnsi="宋体" w:cs="宋体"/>
          <w:b/>
          <w:bCs/>
          <w:i w:val="0"/>
          <w:iCs w:val="0"/>
          <w:color w:val="000000"/>
          <w:kern w:val="0"/>
          <w:sz w:val="24"/>
          <w:szCs w:val="24"/>
          <w:u w:val="none"/>
          <w:lang w:val="en-US" w:eastAsia="zh-CN" w:bidi="ar"/>
        </w:rPr>
        <w:t>（女性已婚）</w:t>
      </w:r>
    </w:p>
    <w:p>
      <w:pPr>
        <w:pStyle w:val="2"/>
        <w:rPr>
          <w:rFonts w:hint="eastAsia" w:ascii="PingFang SC Semibold" w:hAnsi="PingFang SC Semibold" w:eastAsia="PingFang SC Semibold" w:cs="PingFang SC Semibold"/>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3、赠送项目及服务：</w:t>
      </w:r>
      <w:r>
        <w:rPr>
          <w:rFonts w:hint="default" w:ascii="Calibri" w:hAnsi="Calibri" w:cs="Calibri"/>
          <w:b/>
          <w:bCs/>
          <w:i w:val="0"/>
          <w:iCs w:val="0"/>
          <w:color w:val="000000"/>
          <w:kern w:val="0"/>
          <w:sz w:val="24"/>
          <w:szCs w:val="24"/>
          <w:u w:val="none"/>
          <w:lang w:val="en-US" w:eastAsia="zh-CN" w:bidi="ar"/>
        </w:rPr>
        <w:t>①</w:t>
      </w:r>
      <w:r>
        <w:rPr>
          <w:rFonts w:hint="eastAsia" w:ascii="宋体" w:hAnsi="宋体" w:cs="宋体"/>
          <w:b/>
          <w:bCs/>
          <w:i w:val="0"/>
          <w:iCs w:val="0"/>
          <w:color w:val="000000"/>
          <w:kern w:val="0"/>
          <w:sz w:val="24"/>
          <w:szCs w:val="24"/>
          <w:u w:val="none"/>
          <w:lang w:val="en-US" w:eastAsia="zh-CN" w:bidi="ar"/>
        </w:rPr>
        <w:t xml:space="preserve">赠送乙肝定量检测项目 </w:t>
      </w:r>
      <w:r>
        <w:rPr>
          <w:rFonts w:hint="default" w:ascii="Calibri" w:hAnsi="Calibri" w:cs="Calibri"/>
          <w:b/>
          <w:bCs/>
          <w:i w:val="0"/>
          <w:iCs w:val="0"/>
          <w:color w:val="000000"/>
          <w:kern w:val="0"/>
          <w:sz w:val="24"/>
          <w:szCs w:val="24"/>
          <w:u w:val="none"/>
          <w:lang w:val="en-US" w:eastAsia="zh-CN" w:bidi="ar"/>
        </w:rPr>
        <w:t>②</w:t>
      </w:r>
      <w:r>
        <w:rPr>
          <w:rFonts w:hint="eastAsia" w:ascii="宋体" w:hAnsi="宋体" w:cs="宋体"/>
          <w:b/>
          <w:bCs/>
          <w:i w:val="0"/>
          <w:iCs w:val="0"/>
          <w:color w:val="000000"/>
          <w:kern w:val="0"/>
          <w:sz w:val="24"/>
          <w:szCs w:val="24"/>
          <w:u w:val="none"/>
          <w:lang w:val="en-US" w:eastAsia="zh-CN" w:bidi="ar"/>
        </w:rPr>
        <w:t xml:space="preserve">报告解读、健康讲座 </w:t>
      </w:r>
      <w:r>
        <w:rPr>
          <w:rFonts w:hint="default" w:ascii="Calibri" w:hAnsi="Calibri" w:cs="Calibri"/>
          <w:b/>
          <w:bCs/>
          <w:i w:val="0"/>
          <w:iCs w:val="0"/>
          <w:color w:val="000000"/>
          <w:kern w:val="0"/>
          <w:sz w:val="24"/>
          <w:szCs w:val="24"/>
          <w:u w:val="none"/>
          <w:lang w:val="en-US" w:eastAsia="zh-CN" w:bidi="ar"/>
        </w:rPr>
        <w:t>③</w:t>
      </w:r>
      <w:r>
        <w:rPr>
          <w:rFonts w:hint="eastAsia" w:cs="Calibri"/>
          <w:b/>
          <w:bCs/>
          <w:i w:val="0"/>
          <w:iCs w:val="0"/>
          <w:color w:val="000000"/>
          <w:kern w:val="0"/>
          <w:sz w:val="24"/>
          <w:szCs w:val="24"/>
          <w:u w:val="none"/>
          <w:lang w:val="en-US" w:eastAsia="zh-CN" w:bidi="ar"/>
        </w:rPr>
        <w:t>影像学项目（胸部</w:t>
      </w:r>
      <w:r>
        <w:rPr>
          <w:rFonts w:hint="default" w:cs="Calibri"/>
          <w:b/>
          <w:bCs/>
          <w:i w:val="0"/>
          <w:iCs w:val="0"/>
          <w:color w:val="000000"/>
          <w:kern w:val="0"/>
          <w:sz w:val="24"/>
          <w:szCs w:val="24"/>
          <w:u w:val="none"/>
          <w:lang w:val="en-US" w:eastAsia="zh-CN" w:bidi="ar"/>
        </w:rPr>
        <w:t>CT</w:t>
      </w:r>
      <w:r>
        <w:rPr>
          <w:rFonts w:hint="eastAsia" w:cs="Calibri"/>
          <w:b/>
          <w:bCs/>
          <w:i w:val="0"/>
          <w:iCs w:val="0"/>
          <w:color w:val="000000"/>
          <w:kern w:val="0"/>
          <w:sz w:val="24"/>
          <w:szCs w:val="24"/>
          <w:u w:val="none"/>
          <w:lang w:val="en-US" w:eastAsia="zh-CN" w:bidi="ar"/>
        </w:rPr>
        <w:t>、胸部正位片、彩超）</w:t>
      </w:r>
      <w:r>
        <w:rPr>
          <w:rFonts w:hint="eastAsia" w:cs="Calibri"/>
          <w:b w:val="0"/>
          <w:bCs w:val="0"/>
          <w:i w:val="0"/>
          <w:iCs w:val="0"/>
          <w:color w:val="000000"/>
          <w:kern w:val="0"/>
          <w:sz w:val="24"/>
          <w:szCs w:val="24"/>
          <w:u w:val="none"/>
          <w:lang w:val="en-US" w:eastAsia="zh-CN" w:bidi="ar"/>
        </w:rPr>
        <w:t>如果查出</w:t>
      </w:r>
      <w:r>
        <w:rPr>
          <w:rFonts w:hint="eastAsia" w:ascii="宋体" w:hAnsi="宋体" w:cs="宋体"/>
          <w:b w:val="0"/>
          <w:bCs w:val="0"/>
          <w:i w:val="0"/>
          <w:iCs w:val="0"/>
          <w:color w:val="000000"/>
          <w:kern w:val="0"/>
          <w:sz w:val="24"/>
          <w:szCs w:val="24"/>
          <w:u w:val="none"/>
          <w:lang w:val="en-US" w:eastAsia="zh-CN" w:bidi="ar"/>
        </w:rPr>
        <w:t>重大阳性可以</w:t>
      </w:r>
      <w:r>
        <w:rPr>
          <w:rFonts w:hint="eastAsia" w:ascii="宋体" w:hAnsi="宋体" w:cs="宋体"/>
          <w:b/>
          <w:bCs/>
          <w:i w:val="0"/>
          <w:iCs w:val="0"/>
          <w:color w:val="000000"/>
          <w:kern w:val="0"/>
          <w:sz w:val="24"/>
          <w:szCs w:val="24"/>
          <w:u w:val="none"/>
          <w:lang w:val="en-US" w:eastAsia="zh-CN" w:bidi="ar"/>
        </w:rPr>
        <w:t>免费复查一次</w:t>
      </w:r>
      <w:r>
        <w:rPr>
          <w:rFonts w:hint="eastAsia" w:ascii="宋体" w:hAnsi="宋体" w:cs="宋体"/>
          <w:b w:val="0"/>
          <w:bCs w:val="0"/>
          <w:i w:val="0"/>
          <w:iCs w:val="0"/>
          <w:color w:val="000000"/>
          <w:kern w:val="0"/>
          <w:sz w:val="24"/>
          <w:szCs w:val="24"/>
          <w:u w:val="none"/>
          <w:lang w:val="en-US" w:eastAsia="zh-CN" w:bidi="ar"/>
        </w:rPr>
        <w:t xml:space="preserve"> </w:t>
      </w:r>
      <w:r>
        <w:rPr>
          <w:rFonts w:hint="eastAsia" w:ascii="PingFang SC" w:hAnsi="PingFang SC" w:eastAsia="PingFang SC" w:cs="PingFang SC"/>
          <w:b w:val="0"/>
          <w:bCs w:val="0"/>
          <w:i w:val="0"/>
          <w:iCs w:val="0"/>
          <w:color w:val="000000"/>
          <w:kern w:val="0"/>
          <w:sz w:val="24"/>
          <w:szCs w:val="24"/>
          <w:u w:val="none"/>
          <w:lang w:val="en-US" w:eastAsia="zh-CN" w:bidi="ar"/>
        </w:rPr>
        <w:t>④赠送</w:t>
      </w:r>
      <w:r>
        <w:rPr>
          <w:rFonts w:hint="eastAsia" w:ascii="PingFang SC Semibold" w:hAnsi="PingFang SC Semibold" w:eastAsia="PingFang SC Semibold" w:cs="PingFang SC Semibold"/>
          <w:b/>
          <w:bCs/>
          <w:i w:val="0"/>
          <w:iCs w:val="0"/>
          <w:color w:val="000000"/>
          <w:kern w:val="0"/>
          <w:sz w:val="24"/>
          <w:szCs w:val="24"/>
          <w:u w:val="none"/>
          <w:lang w:val="en-US" w:eastAsia="zh-CN" w:bidi="ar"/>
        </w:rPr>
        <w:t>绿色就医（专家挂号）5个名额</w:t>
      </w:r>
    </w:p>
    <w:p>
      <w:pPr>
        <w:rPr>
          <w:rFonts w:hint="eastAsia" w:ascii="PingFang SC Semibold" w:hAnsi="PingFang SC Semibold" w:eastAsia="PingFang SC Semibold" w:cs="PingFang SC Semibold"/>
          <w:b/>
          <w:bCs/>
          <w:i w:val="0"/>
          <w:iCs w:val="0"/>
          <w:color w:val="000000"/>
          <w:kern w:val="0"/>
          <w:sz w:val="24"/>
          <w:szCs w:val="24"/>
          <w:u w:val="none"/>
          <w:lang w:val="en-US" w:eastAsia="zh-CN" w:bidi="ar"/>
        </w:rPr>
      </w:pPr>
    </w:p>
    <w:p>
      <w:pPr>
        <w:pStyle w:val="2"/>
        <w:rPr>
          <w:rFonts w:hint="eastAsia" w:ascii="PingFang SC Semibold" w:hAnsi="PingFang SC Semibold" w:eastAsia="PingFang SC Semibold" w:cs="PingFang SC Semibold"/>
          <w:b/>
          <w:bCs/>
          <w:i w:val="0"/>
          <w:iCs w:val="0"/>
          <w:color w:val="000000"/>
          <w:kern w:val="0"/>
          <w:sz w:val="24"/>
          <w:szCs w:val="24"/>
          <w:u w:val="none"/>
          <w:lang w:val="en-US" w:eastAsia="zh-CN" w:bidi="ar"/>
        </w:rPr>
      </w:pPr>
    </w:p>
    <w:p>
      <w:pPr>
        <w:rPr>
          <w:rFonts w:hint="eastAsia" w:ascii="PingFang SC Semibold" w:hAnsi="PingFang SC Semibold" w:eastAsia="PingFang SC Semibold" w:cs="PingFang SC Semibold"/>
          <w:b/>
          <w:bCs/>
          <w:i w:val="0"/>
          <w:iCs w:val="0"/>
          <w:color w:val="000000"/>
          <w:kern w:val="0"/>
          <w:sz w:val="24"/>
          <w:szCs w:val="24"/>
          <w:u w:val="none"/>
          <w:lang w:val="en-US" w:eastAsia="zh-CN" w:bidi="ar"/>
        </w:rPr>
      </w:pPr>
    </w:p>
    <w:p>
      <w:pPr>
        <w:pStyle w:val="2"/>
        <w:rPr>
          <w:rFonts w:hint="default"/>
          <w:lang w:val="en-US" w:eastAsia="zh-CN"/>
        </w:rPr>
      </w:pPr>
    </w:p>
    <w:tbl>
      <w:tblPr>
        <w:tblStyle w:val="11"/>
        <w:tblW w:w="100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1"/>
        <w:gridCol w:w="1910"/>
        <w:gridCol w:w="5920"/>
        <w:gridCol w:w="750"/>
        <w:gridCol w:w="8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0051" w:type="dxa"/>
            <w:gridSpan w:val="5"/>
            <w:tcBorders>
              <w:bottom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男职工套餐</w:t>
            </w:r>
            <w:r>
              <w:rPr>
                <w:rFonts w:hint="default" w:ascii="宋体" w:hAnsi="宋体" w:eastAsia="宋体" w:cs="宋体"/>
                <w:b/>
                <w:bCs/>
                <w:i w:val="0"/>
                <w:iCs w:val="0"/>
                <w:color w:val="000000"/>
                <w:kern w:val="0"/>
                <w:sz w:val="28"/>
                <w:szCs w:val="28"/>
                <w:u w:val="none"/>
                <w:lang w:val="en-US" w:eastAsia="zh-CN" w:bidi="ar"/>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项目意义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门市价</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优惠价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0051"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普检项目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血常规（五分类）</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通过血常规检查发现血液方面的问题，评价骨髓功能，有助于临床急慢性感染，病毒性疾病的判断；有助于了解有无贫血及贫血分类；有助于出血性疾病的诊断等。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9"/>
                <w:lang w:val="en-US" w:eastAsia="zh-CN" w:bidi="ar"/>
              </w:rPr>
              <w:t>尿常规</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用于检查泌尿系统疾病，如泌尿系统感染、肿瘤、结石及了解肾功能，还可用于协助检查其他系统疾病，如糖尿病、高血压、肝炎等。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9"/>
                <w:lang w:val="en-US" w:eastAsia="zh-CN" w:bidi="ar"/>
              </w:rPr>
              <w:t>血脂4项</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测定血清中血脂含量，它们的增高或降低与动脉粥样硬化的形成有很大的关系。用于评价受检者的脂肪代谢水平，血脂代谢紊乱评价、动脉粥样硬化性疾病危险性预测和营养学评价。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9"/>
                <w:lang w:val="en-US" w:eastAsia="zh-CN" w:bidi="ar"/>
              </w:rPr>
              <w:t>肝功能六项</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初步了解肝脏功能状况，是否有肝功能减退、异常等。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9"/>
                <w:lang w:val="en-US" w:eastAsia="zh-CN" w:bidi="ar"/>
              </w:rPr>
              <w:t>肾功能3项                                    （UREA、CR、UA）</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用于肾功能评价，测定肾功能损害程度及估计预后。</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9"/>
                <w:lang w:val="en-US" w:eastAsia="zh-CN" w:bidi="ar"/>
              </w:rPr>
              <w:t>腹部彩超：肝胆脾胰肾</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对人体腹部内脏器官（肝、胆、脾、胰、双肾）的状况和各种病变（如肿瘤、结石、积水、脂肪肝等）提供高清晰度的彩色动态超声断层图像判断，依病灶周围血管情况、病灶内血流血供情况-良恶性病变鉴别；判断肾动脉狭窄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9"/>
                <w:lang w:val="en-US" w:eastAsia="zh-CN" w:bidi="ar"/>
              </w:rPr>
              <w:t>血糖</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评价人体空腹状态下糖代谢是否正常，评估糖尿病患者空腹血糖控制是否达标。空腹血糖是诊断糖代谢紊乱的最常用和最重要指标。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19"/>
                <w:lang w:val="en-US" w:eastAsia="zh-CN" w:bidi="ar"/>
              </w:rPr>
              <w:t>心电图</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通过在体表特定部位同步记录和分析心脏每一个心动周期所产生电活动变化的曲线图形，为心脏疾病诊断、疗效评价、预后评估提供重要的依据。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51" w:type="dxa"/>
            <w:tcBorders>
              <w:top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9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胸片</w:t>
            </w:r>
          </w:p>
        </w:tc>
        <w:tc>
          <w:tcPr>
            <w:tcW w:w="59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通过X线拍片检查两肺、心脏、纵隔、膈、胸膜，判断有无炎症、肿瘤等。</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820" w:type="dxa"/>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0051" w:type="dxa"/>
            <w:gridSpan w:val="5"/>
            <w:tcBorders>
              <w:top w:val="single" w:color="auto" w:sz="4" w:space="0"/>
              <w:bottom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其它项目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0"/>
                <w:b/>
                <w:bCs/>
                <w:lang w:val="en-US" w:eastAsia="zh-CN" w:bidi="ar"/>
              </w:rPr>
              <w:t>序号</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0"/>
                <w:b/>
                <w:bCs/>
                <w:lang w:val="en-US" w:eastAsia="zh-CN" w:bidi="ar"/>
              </w:rPr>
              <w:t>项目名称</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0"/>
                <w:b/>
                <w:bCs/>
                <w:lang w:val="en-US" w:eastAsia="zh-CN" w:bidi="ar"/>
              </w:rPr>
              <w:t>项目意义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0"/>
                <w:b/>
                <w:bCs/>
                <w:lang w:val="en-US" w:eastAsia="zh-CN" w:bidi="ar"/>
              </w:rPr>
              <w:t>门市价</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20"/>
                <w:b/>
                <w:bCs/>
                <w:lang w:val="en-US" w:eastAsia="zh-CN" w:bidi="ar"/>
              </w:rPr>
              <w:t>优惠价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651" w:type="dxa"/>
            <w:tcBorders>
              <w:top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w:t>
            </w:r>
          </w:p>
        </w:tc>
        <w:tc>
          <w:tcPr>
            <w:tcW w:w="59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通过仪器测量人体身高、体重及血压，科学判断体重是否标准、血压是否正常。</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20" w:type="dxa"/>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651"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0"/>
                <w:lang w:val="en-US" w:eastAsia="zh-CN" w:bidi="ar"/>
              </w:rPr>
              <w:t>内科</w:t>
            </w:r>
          </w:p>
        </w:tc>
        <w:tc>
          <w:tcPr>
            <w:tcW w:w="59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0"/>
                <w:lang w:val="en-US" w:eastAsia="zh-CN" w:bidi="ar"/>
              </w:rPr>
              <w:t>通过视、触、叩、听检查心、肺、肝、脾等重要脏器的基本状况，发现常见疾病的相关征兆，或初步排除常见疾病。</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20" w:type="dxa"/>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男外科</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通过体格检查，检查男性皮肤、甲状腺、脊柱四肢、前列腺、外生殖器等重要脏器基本情况，发现常见外科疾病的相关征兆，或初步排除外科常见疾病。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0"/>
                <w:lang w:val="en-US" w:eastAsia="zh-CN" w:bidi="ar"/>
              </w:rPr>
              <w:t>甲胎蛋白定量</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0"/>
                <w:lang w:val="en-US" w:eastAsia="zh-CN" w:bidi="ar"/>
              </w:rPr>
              <w:t>对原发性肝癌的诊断、疗效观察和预后评估有重要的临床意义。在卵巢、胃、胰腺癌、睾丸癌等肿瘤及肝炎、肝硬化等疾病也有异常发现。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0"/>
                <w:lang w:val="en-US" w:eastAsia="zh-CN" w:bidi="ar"/>
              </w:rPr>
              <w:t>癌胚抗原定量</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0"/>
                <w:lang w:val="en-US" w:eastAsia="zh-CN" w:bidi="ar"/>
              </w:rPr>
              <w:t>系广谱性肿瘤标志物，对大肠癌、胰腺癌的筛查、疗效观察和预后评估有重要的临床意义。在胃、乳腺、肺癌等也可升高。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0"/>
                <w:lang w:val="en-US" w:eastAsia="zh-CN" w:bidi="ar"/>
              </w:rPr>
              <w:t>总前列腺特异性抗原</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0"/>
                <w:lang w:val="en-US" w:eastAsia="zh-CN" w:bidi="ar"/>
              </w:rPr>
              <w:t>对前列腺肿瘤的诊断、疗效观察和预后评估有重要的临床意义。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0"/>
                <w:lang w:val="en-US" w:eastAsia="zh-CN" w:bidi="ar"/>
              </w:rPr>
              <w:t>幽门螺旋杆菌抗体</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0"/>
                <w:lang w:val="en-US" w:eastAsia="zh-CN" w:bidi="ar"/>
              </w:rPr>
              <w:t>幽门螺杆菌抗体阳性提示既往感染过或正在感染幽门螺杆菌，它与胃十二指肠溃疡、胃部炎症、胃癌的发生密切关联。</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0"/>
                <w:rFonts w:hint="default"/>
                <w:lang w:val="en-US" w:eastAsia="zh-CN" w:bidi="ar"/>
              </w:rPr>
            </w:pPr>
            <w:r>
              <w:rPr>
                <w:rStyle w:val="20"/>
                <w:rFonts w:hint="eastAsia"/>
                <w:lang w:val="en-US" w:eastAsia="zh-CN" w:bidi="ar"/>
              </w:rPr>
              <w:t>乙肝五项定量检测</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0"/>
                <w:lang w:val="en-US" w:eastAsia="zh-CN" w:bidi="ar"/>
              </w:rPr>
            </w:pPr>
            <w:r>
              <w:rPr>
                <w:rStyle w:val="20"/>
                <w:rFonts w:hint="eastAsia"/>
                <w:lang w:val="en-US" w:eastAsia="zh-CN" w:bidi="ar"/>
              </w:rPr>
              <w:t>能更准确地评价是否感染乙肝病毒和目前处于一种什么样的状态，同时可以了解对乙肝是否有免疫力、有无传染性、是否需要进一步深入检查及治疗。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80</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9</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0"/>
                <w:lang w:val="en-US" w:eastAsia="zh-CN" w:bidi="ar"/>
              </w:rPr>
              <w:t>前列腺彩超</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0"/>
                <w:lang w:val="en-US" w:eastAsia="zh-CN" w:bidi="ar"/>
              </w:rPr>
              <w:t>通过彩色超声仪器检查更清晰地观察前列腺大小、形态、结构等情况，判断有无前列腺增大、囊肿、结石，恶性病变等。</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0"/>
                <w:lang w:val="en-US" w:eastAsia="zh-CN" w:bidi="ar"/>
              </w:rPr>
              <w:t>甲状腺彩超</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0"/>
                <w:lang w:val="en-US" w:eastAsia="zh-CN" w:bidi="ar"/>
              </w:rPr>
              <w:t>通过彩色超声仪器更清晰地观察甲状腺肿物、结节、肿大、炎症；可发现甲状腺肿、甲状腺囊肿、甲状腺炎、甲状腺瘤、甲状腺癌等疾病。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r>
              <w:rPr>
                <w:rFonts w:hint="eastAsia" w:ascii="宋体" w:hAnsi="宋体" w:cs="宋体"/>
                <w:i w:val="0"/>
                <w:iCs w:val="0"/>
                <w:color w:val="000000"/>
                <w:sz w:val="24"/>
                <w:szCs w:val="24"/>
                <w:u w:val="none"/>
                <w:lang w:val="en-US" w:eastAsia="zh-CN"/>
              </w:rPr>
              <w:t>1</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智能</w:t>
            </w:r>
            <w:r>
              <w:rPr>
                <w:rStyle w:val="21"/>
                <w:b w:val="0"/>
                <w:bCs w:val="0"/>
                <w:color w:val="000000" w:themeColor="text1"/>
                <w:lang w:val="en-US" w:eastAsia="zh-CN" w:bidi="ar"/>
                <w14:textFill>
                  <w14:solidFill>
                    <w14:schemeClr w14:val="tx1"/>
                  </w14:solidFill>
                </w14:textFill>
              </w:rPr>
              <w:t>心贴</w:t>
            </w:r>
            <w:r>
              <w:rPr>
                <w:rStyle w:val="22"/>
                <w:b w:val="0"/>
                <w:bCs w:val="0"/>
                <w:color w:val="000000" w:themeColor="text1"/>
                <w:lang w:val="en-US" w:eastAsia="zh-CN" w:bidi="ar"/>
                <w14:textFill>
                  <w14:solidFill>
                    <w14:schemeClr w14:val="tx1"/>
                  </w14:solidFill>
                </w14:textFill>
              </w:rPr>
              <w:t>动态监测及早筛查</w:t>
            </w:r>
            <w:r>
              <w:rPr>
                <w:rStyle w:val="21"/>
                <w:b w:val="0"/>
                <w:bCs w:val="0"/>
                <w:color w:val="000000" w:themeColor="text1"/>
                <w:lang w:val="en-US" w:eastAsia="zh-CN" w:bidi="ar"/>
                <w14:textFill>
                  <w14:solidFill>
                    <w14:schemeClr w14:val="tx1"/>
                  </w14:solidFill>
                </w14:textFill>
              </w:rPr>
              <w:t>猝死和房颤</w:t>
            </w:r>
            <w:r>
              <w:rPr>
                <w:rStyle w:val="22"/>
                <w:b w:val="0"/>
                <w:bCs w:val="0"/>
                <w:color w:val="000000" w:themeColor="text1"/>
                <w:lang w:val="en-US" w:eastAsia="zh-CN" w:bidi="ar"/>
                <w14:textFill>
                  <w14:solidFill>
                    <w14:schemeClr w14:val="tx1"/>
                  </w14:solidFill>
                </w14:textFill>
              </w:rPr>
              <w:t>风险</w:t>
            </w:r>
          </w:p>
        </w:tc>
        <w:tc>
          <w:tcPr>
            <w:tcW w:w="5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智能心贴动态监测也叫心贴，是一款单导联心电记录设备。可连续记录30分钟心脏活动全过程的心电状态，包括休息、活动、进餐、情绪变化、排便等不同状态下的心电图变化。</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110</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34.1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r>
              <w:rPr>
                <w:rFonts w:hint="eastAsia" w:ascii="宋体" w:hAnsi="宋体" w:cs="宋体"/>
                <w:i w:val="0"/>
                <w:iCs w:val="0"/>
                <w:color w:val="000000"/>
                <w:sz w:val="24"/>
                <w:szCs w:val="24"/>
                <w:u w:val="none"/>
                <w:lang w:val="en-US" w:eastAsia="zh-CN"/>
              </w:rPr>
              <w:t>2</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Style w:val="22"/>
                <w:b w:val="0"/>
                <w:bCs w:val="0"/>
                <w:color w:val="000000" w:themeColor="text1"/>
                <w:lang w:val="en-US" w:eastAsia="zh-CN" w:bidi="ar"/>
                <w14:textFill>
                  <w14:solidFill>
                    <w14:schemeClr w14:val="tx1"/>
                  </w14:solidFill>
                </w14:textFill>
              </w:rPr>
              <w:t>人工智能眼底照相</w:t>
            </w:r>
          </w:p>
        </w:tc>
        <w:tc>
          <w:tcPr>
            <w:tcW w:w="5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Style w:val="21"/>
                <w:b w:val="0"/>
                <w:bCs w:val="0"/>
                <w:color w:val="000000" w:themeColor="text1"/>
                <w:lang w:val="en-US" w:eastAsia="zh-CN" w:bidi="ar"/>
                <w14:textFill>
                  <w14:solidFill>
                    <w14:schemeClr w14:val="tx1"/>
                  </w14:solidFill>
                </w14:textFill>
              </w:rPr>
              <w:t>可以直接观察血管和神经的窗口，通过视网膜上裸露的血管和神经，可以直接观察到多种疾病的特异性改变提示慢病发展，发现糖尿病、高血压等全身慢病在眼部的并发症，提示部分脑肿瘤在眼底有明显的表现，发现青光眼，病理性近视等高致盲疾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150</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30.35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jc w:val="center"/>
        </w:trPr>
        <w:tc>
          <w:tcPr>
            <w:tcW w:w="651"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r>
              <w:rPr>
                <w:rFonts w:hint="eastAsia" w:ascii="宋体" w:hAnsi="宋体" w:cs="宋体"/>
                <w:i w:val="0"/>
                <w:iCs w:val="0"/>
                <w:color w:val="000000"/>
                <w:sz w:val="24"/>
                <w:szCs w:val="24"/>
                <w:u w:val="none"/>
                <w:lang w:val="en-US" w:eastAsia="zh-CN"/>
              </w:rPr>
              <w:t>3</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Style w:val="22"/>
                <w:b w:val="0"/>
                <w:bCs w:val="0"/>
                <w:color w:val="000000" w:themeColor="text1"/>
                <w:lang w:val="en-US" w:eastAsia="zh-CN" w:bidi="ar"/>
                <w14:textFill>
                  <w14:solidFill>
                    <w14:schemeClr w14:val="tx1"/>
                  </w14:solidFill>
                </w14:textFill>
              </w:rPr>
              <w:t>噗噗管</w:t>
            </w:r>
          </w:p>
        </w:tc>
        <w:tc>
          <w:tcPr>
            <w:tcW w:w="5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Style w:val="21"/>
                <w:b w:val="0"/>
                <w:bCs w:val="0"/>
                <w:color w:val="000000" w:themeColor="text1"/>
                <w:lang w:val="en-US" w:eastAsia="zh-CN" w:bidi="ar"/>
                <w14:textFill>
                  <w14:solidFill>
                    <w14:schemeClr w14:val="tx1"/>
                  </w14:solidFill>
                </w14:textFill>
              </w:rPr>
              <w:t>是便隐血检测器，操作简单，可居家检测。通过检测粪便中的血红蛋白，可排除70%结直肠癌的风险。灵敏度和特异性高于90%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90</w:t>
            </w:r>
          </w:p>
        </w:tc>
        <w:tc>
          <w:tcPr>
            <w:tcW w:w="82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8481" w:type="dxa"/>
            <w:gridSpan w:val="3"/>
            <w:tcBorders>
              <w:top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基础项目+其它项目</w:t>
            </w:r>
          </w:p>
        </w:tc>
        <w:tc>
          <w:tcPr>
            <w:tcW w:w="750" w:type="dxa"/>
            <w:tcBorders>
              <w:top w:val="single" w:color="000000" w:sz="4" w:space="0"/>
              <w:left w:val="single" w:color="000000" w:sz="4" w:space="0"/>
              <w:right w:val="single" w:color="000000" w:sz="4" w:space="0"/>
            </w:tcBorders>
            <w:shd w:val="clear" w:color="auto" w:fill="auto"/>
            <w:noWrap/>
            <w:vAlign w:val="center"/>
          </w:tcPr>
          <w:p>
            <w:pP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1745</w:t>
            </w:r>
          </w:p>
        </w:tc>
        <w:tc>
          <w:tcPr>
            <w:tcW w:w="820" w:type="dxa"/>
            <w:tcBorders>
              <w:top w:val="single" w:color="000000" w:sz="4" w:space="0"/>
              <w:lef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500</w:t>
            </w:r>
          </w:p>
        </w:tc>
      </w:tr>
    </w:tbl>
    <w:p>
      <w:pPr>
        <w:pStyle w:val="2"/>
        <w:ind w:firstLine="420"/>
        <w:rPr>
          <w:rFonts w:hint="default"/>
          <w:lang w:val="en-US" w:eastAsia="zh-CN"/>
        </w:rPr>
      </w:pPr>
    </w:p>
    <w:p>
      <w:pPr>
        <w:pStyle w:val="2"/>
        <w:rPr>
          <w:rFonts w:hint="default"/>
          <w:lang w:val="en-US" w:eastAsia="zh-CN"/>
        </w:rPr>
      </w:pPr>
    </w:p>
    <w:p>
      <w:pPr>
        <w:rPr>
          <w:rFonts w:hint="default"/>
          <w:lang w:val="en-US" w:eastAsia="zh-CN"/>
        </w:rPr>
      </w:pPr>
    </w:p>
    <w:tbl>
      <w:tblPr>
        <w:tblStyle w:val="11"/>
        <w:tblW w:w="102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182"/>
        <w:gridCol w:w="5677"/>
        <w:gridCol w:w="822"/>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0241" w:type="dxa"/>
            <w:gridSpan w:val="5"/>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男职工套餐B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项目意义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门市价</w:t>
            </w:r>
          </w:p>
        </w:tc>
        <w:tc>
          <w:tcPr>
            <w:tcW w:w="9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优惠价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10241"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普检项目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6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血常规（五分类）</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通过血常规检查发现血液方面的问题，评价骨髓功能，有助于临床急慢性感染，病毒性疾病的判断；有助于了解有无贫血及贫血分类；有助于出血性疾病的诊断等。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9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尿常规</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用于检查泌尿系统疾病，如泌尿系统感染、肿瘤、结石及了解肾功能，还可用于协助检查其他系统疾病，如糖尿病、高血压、肝炎等。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9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6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血脂4项</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测定血清中血脂含量，它们的增高或降低与动脉粥样硬化的形成有很大的关系。用于评价受检者的脂肪代谢水平，血脂代谢紊乱评价、动脉粥样硬化性疾病危险性预测和营养学评价。</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9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6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肝功能六项</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初步了解肝脏功能状况，是否有肝功能减退、异常等。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9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肾功能3项                                    （UREA、CR、UA）</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用于肾功能评价，测定肾功能损害程度及估计预后。</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9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jc w:val="center"/>
        </w:trPr>
        <w:tc>
          <w:tcPr>
            <w:tcW w:w="6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腹部彩超：肝胆脾胰肾</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对人体腹部内脏器官（肝、胆、脾、胰、双肾）的状况和各种病变（如肿瘤、结石、积水、脂肪肝等）提供高清晰度的彩色动态超声断层图像判断，依病灶周围血管情况、病灶内血流血供情况-良恶性病变鉴别；判断肾动脉狭窄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9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6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血糖</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评价人体空腹状态下糖代谢是否正常，评估糖尿病患者空腹血糖控制是否达标。空腹血糖是诊断糖代谢紊乱的最常用和最重要指标。</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9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6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心电图</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通过在体表特定部位同步记录和分析心脏每一个心动周期所产生电活动变化的曲线图形，为心脏疾病诊断、疗效评价、预后评估提供重要的依据。</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9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70" w:hRule="atLeast"/>
          <w:jc w:val="center"/>
        </w:trPr>
        <w:tc>
          <w:tcPr>
            <w:tcW w:w="660" w:type="dxa"/>
            <w:tcBorders>
              <w:top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1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胸部CT</w:t>
            </w:r>
          </w:p>
        </w:tc>
        <w:tc>
          <w:tcPr>
            <w:tcW w:w="567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1.  胸部CT扫描可提供关于肺结节位置、大小、形态、密度、边缘及内部特征等信息。</w:t>
            </w:r>
            <w:r>
              <w:rPr>
                <w:rFonts w:hint="eastAsia" w:ascii="宋体" w:hAnsi="宋体" w:eastAsia="宋体" w:cs="宋体"/>
                <w:i w:val="0"/>
                <w:iCs w:val="0"/>
                <w:color w:val="434343"/>
                <w:kern w:val="0"/>
                <w:sz w:val="24"/>
                <w:szCs w:val="24"/>
                <w:u w:val="none"/>
                <w:lang w:val="en-US" w:eastAsia="zh-CN" w:bidi="ar"/>
              </w:rPr>
              <w:br w:type="textWrapping"/>
            </w:r>
            <w:r>
              <w:rPr>
                <w:rFonts w:hint="eastAsia" w:ascii="宋体" w:hAnsi="宋体" w:eastAsia="宋体" w:cs="宋体"/>
                <w:i w:val="0"/>
                <w:iCs w:val="0"/>
                <w:color w:val="434343"/>
                <w:kern w:val="0"/>
                <w:sz w:val="24"/>
                <w:szCs w:val="24"/>
                <w:u w:val="none"/>
                <w:lang w:val="en-US" w:eastAsia="zh-CN" w:bidi="ar"/>
              </w:rPr>
              <w:t>2.  推荐肺结节患者行胸部CT检查（结节处行病灶薄层扫描），以便更好地显示肺结节的特征。薄层（≤1mm层厚）的胸部CT可更好地评价肺结节的形态特征。分析肿瘤体积可科学地监测肿瘤生长。</w:t>
            </w:r>
          </w:p>
        </w:tc>
        <w:tc>
          <w:tcPr>
            <w:tcW w:w="82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w:t>
            </w:r>
          </w:p>
        </w:tc>
        <w:tc>
          <w:tcPr>
            <w:tcW w:w="900" w:type="dxa"/>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0241" w:type="dxa"/>
            <w:gridSpan w:val="5"/>
            <w:tcBorders>
              <w:top w:val="single" w:color="auto" w:sz="4" w:space="0"/>
              <w:bottom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其它项目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660" w:type="dxa"/>
            <w:tcBorders>
              <w:top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67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项目意义</w:t>
            </w:r>
          </w:p>
        </w:tc>
        <w:tc>
          <w:tcPr>
            <w:tcW w:w="82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门市价</w:t>
            </w:r>
          </w:p>
        </w:tc>
        <w:tc>
          <w:tcPr>
            <w:tcW w:w="900" w:type="dxa"/>
            <w:tcBorders>
              <w:top w:val="single" w:color="000000" w:sz="4" w:space="0"/>
              <w:left w:val="single" w:color="000000"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660" w:type="dxa"/>
            <w:tcBorders>
              <w:top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8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w:t>
            </w:r>
          </w:p>
        </w:tc>
        <w:tc>
          <w:tcPr>
            <w:tcW w:w="567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通过仪器测量人体身高、体重及血压，科学判断体重是否标准、血压是否正常。</w:t>
            </w:r>
          </w:p>
        </w:tc>
        <w:tc>
          <w:tcPr>
            <w:tcW w:w="82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00" w:type="dxa"/>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内科</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通过视、触、叩、听检查心、肺、肝、脾等重要脏器的基本状况，发现常见疾病的相关征兆，或初步排除常见疾病。</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6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男外科</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通过体格检查，检查男性皮肤、甲状腺、脊柱四肢、前列腺、外生殖器等重要脏器基本情况，发现常见外科疾病的相关征兆，或初步排除外科常见疾病。</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甲胎蛋白定量</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对原发性肝癌的诊断、疗效观察和预后评估有重要的临床意义。在卵巢、胃、胰腺癌、睾丸癌等肿瘤及肝炎、肝硬化等疾病也有异常发现。</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9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癌胚抗原定量</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系广谱性肿瘤标志物，对大肠癌、胰腺癌的筛查、疗效观察和预后评估有重要的临床意义。在胃、乳腺、肺癌等也可升高。</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9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jc w:val="center"/>
        </w:trPr>
        <w:tc>
          <w:tcPr>
            <w:tcW w:w="6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幽门螺旋杆菌抗体</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幽门螺杆菌抗体阳性提示既往感染过或正在感染幽门螺杆菌，它与胃十二指肠溃疡、胃部炎症、胃癌的发生密切关联。</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6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Style w:val="20"/>
                <w:rFonts w:hint="eastAsia"/>
                <w:lang w:val="en-US" w:eastAsia="zh-CN" w:bidi="ar"/>
              </w:rPr>
              <w:t>乙肝五项定量检测</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Style w:val="20"/>
                <w:rFonts w:hint="eastAsia"/>
                <w:lang w:val="en-US" w:eastAsia="zh-CN" w:bidi="ar"/>
              </w:rPr>
              <w:t>能更准确地评价是否感染乙肝病毒和目前处于一种什么样的状态，同时可以了解对乙肝是否有免疫力、有无传染性、是否需要进一步深入检查及治疗。</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4"/>
                <w:szCs w:val="24"/>
                <w:u w:val="none"/>
                <w:lang w:val="en-US" w:eastAsia="zh-CN" w:bidi="ar"/>
              </w:rPr>
              <w:t>80</w:t>
            </w:r>
          </w:p>
        </w:tc>
        <w:tc>
          <w:tcPr>
            <w:tcW w:w="9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cs="宋体"/>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6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前列腺彩超</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通过彩色超声仪器检查更清晰地观察前列腺大小、形态、结构等情况，判断有无前列腺增大、囊肿、结石，恶性病变等。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130</w:t>
            </w:r>
          </w:p>
        </w:tc>
        <w:tc>
          <w:tcPr>
            <w:tcW w:w="9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66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噗噗管</w:t>
            </w:r>
          </w:p>
        </w:tc>
        <w:tc>
          <w:tcPr>
            <w:tcW w:w="5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是便隐血检测器，操作简单，可居家检测。通过检测粪便中的血红蛋白，可排除70%结直肠癌的风险。灵敏度和特异性高于90%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90</w:t>
            </w:r>
          </w:p>
        </w:tc>
        <w:tc>
          <w:tcPr>
            <w:tcW w:w="90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519" w:type="dxa"/>
            <w:gridSpan w:val="3"/>
            <w:tcBorders>
              <w:top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基础项目+其它项目</w:t>
            </w:r>
          </w:p>
        </w:tc>
        <w:tc>
          <w:tcPr>
            <w:tcW w:w="822" w:type="dxa"/>
            <w:tcBorders>
              <w:top w:val="single" w:color="000000" w:sz="4" w:space="0"/>
              <w:left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1610</w:t>
            </w:r>
          </w:p>
        </w:tc>
        <w:tc>
          <w:tcPr>
            <w:tcW w:w="900" w:type="dxa"/>
            <w:tcBorders>
              <w:top w:val="single" w:color="000000" w:sz="4" w:space="0"/>
              <w:lef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500</w:t>
            </w:r>
          </w:p>
        </w:tc>
      </w:tr>
    </w:tbl>
    <w:p>
      <w:pPr>
        <w:pStyle w:val="2"/>
        <w:rPr>
          <w:rFonts w:hint="default"/>
          <w:lang w:val="en-US" w:eastAsia="zh-CN"/>
        </w:rPr>
      </w:pPr>
    </w:p>
    <w:p>
      <w:pPr>
        <w:rPr>
          <w:rFonts w:hint="default"/>
          <w:lang w:val="en-US" w:eastAsia="zh-CN"/>
        </w:rPr>
      </w:pPr>
    </w:p>
    <w:tbl>
      <w:tblPr>
        <w:tblStyle w:val="11"/>
        <w:tblW w:w="1004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1800"/>
        <w:gridCol w:w="5613"/>
        <w:gridCol w:w="860"/>
        <w:gridCol w:w="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10049" w:type="dxa"/>
            <w:gridSpan w:val="5"/>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女职工套餐</w:t>
            </w:r>
            <w:r>
              <w:rPr>
                <w:rFonts w:hint="default" w:ascii="宋体" w:hAnsi="宋体" w:eastAsia="宋体" w:cs="宋体"/>
                <w:b/>
                <w:bCs/>
                <w:i w:val="0"/>
                <w:iCs w:val="0"/>
                <w:color w:val="000000"/>
                <w:kern w:val="0"/>
                <w:sz w:val="28"/>
                <w:szCs w:val="28"/>
                <w:u w:val="none"/>
                <w:lang w:val="en-US" w:eastAsia="zh-CN" w:bidi="ar"/>
              </w:rPr>
              <w:t>A</w:t>
            </w:r>
            <w:r>
              <w:rPr>
                <w:rFonts w:hint="eastAsia" w:ascii="宋体" w:hAnsi="宋体" w:eastAsia="宋体" w:cs="宋体"/>
                <w:b/>
                <w:bCs/>
                <w:i w:val="0"/>
                <w:iCs w:val="0"/>
                <w:color w:val="000000"/>
                <w:kern w:val="0"/>
                <w:sz w:val="28"/>
                <w:szCs w:val="28"/>
                <w:u w:val="none"/>
                <w:lang w:val="en-US" w:eastAsia="zh-CN" w:bidi="ar"/>
              </w:rPr>
              <w:t>（已婚）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项目意义</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门市价</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优惠价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049"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普检项目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血常规（五分类）</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通过血常规检查发现血液方面的问题，评价骨髓功能，有助于临床急慢性感染，病毒性疾病的判断；有助于了解有无贫血及贫血分类；有助于出血性疾病的诊断等。</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用于检查泌尿系统疾病，如泌尿系统感染、肿瘤、结石及了解肾功能，还可用于协助检查其他系统疾病，如糖尿病、高血压、肝炎等。</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血脂4项</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测定血清中血脂含量，它们的增高或降低与动脉粥样硬化的形成有很大的关系。用于评价受检者的脂肪代谢水平，血脂代谢紊乱评价、动脉粥样硬化性疾病危险性预测和营养学评价。</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肝功能六项</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初步了解肝脏功能状况，是否有肝功能减退、异常等。</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肾功能3项                                    （UREA、CR、UA）</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用于肾功能评价，测定肾功能损害程度及估计预后。</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腹部彩超：肝胆脾胰肾</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对人体腹部内脏器官（肝、胆、脾、胰、双肾）的状况和各种病变（如肿瘤、结石、积水、脂肪肝等）提供高清晰度的彩色动态超声断层图像判断，依病灶周围血管情况、病灶内血流血供情况-良恶性病变鉴别；判断肾动脉狭窄等。</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血糖</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评价人体空腹状态下糖代谢是否正常，评估糖尿病患者空腹血糖控制是否达标。空腹血糖是诊断糖代谢紊乱的最常用和最重要指标。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通过在体表特定部位同步记录和分析心脏每一个心动周期所产生电活动变化的曲线图形，为心脏疾病诊断、疗效评价、预后评估提供重要的依据。</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胸片</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通过X线拍片检查两肺、心脏、纵隔、膈、胸膜，判断有无炎症、肿瘤等。</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049"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妇检项目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白带常规（已婚）</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用于检查阴道内有无滴虫、念珠菌，同时还可确定阴道清洁度，是筛查阴道炎的有效手段。</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09600" cy="685800"/>
                  <wp:effectExtent l="0" t="0" r="0" b="0"/>
                  <wp:wrapNone/>
                  <wp:docPr id="149" name="Host_Control__64"/>
                  <wp:cNvGraphicFramePr/>
                  <a:graphic xmlns:a="http://schemas.openxmlformats.org/drawingml/2006/main">
                    <a:graphicData uri="http://schemas.openxmlformats.org/drawingml/2006/picture">
                      <pic:pic xmlns:pic="http://schemas.openxmlformats.org/drawingml/2006/picture">
                        <pic:nvPicPr>
                          <pic:cNvPr id="149" name="Host_Control__64"/>
                          <pic:cNvPicPr/>
                        </pic:nvPicPr>
                        <pic:blipFill>
                          <a:blip r:embed="rId11"/>
                          <a:stretch>
                            <a:fillRect/>
                          </a:stretch>
                        </pic:blipFill>
                        <pic:spPr>
                          <a:xfrm>
                            <a:off x="0" y="0"/>
                            <a:ext cx="609600" cy="685800"/>
                          </a:xfrm>
                          <a:prstGeom prst="rect">
                            <a:avLst/>
                          </a:prstGeom>
                          <a:noFill/>
                          <a:ln>
                            <a:noFill/>
                          </a:ln>
                        </pic:spPr>
                      </pic:pic>
                    </a:graphicData>
                  </a:graphic>
                </wp:anchor>
              </w:drawing>
            </w:r>
            <w:r>
              <w:rPr>
                <w:rFonts w:hint="eastAsia" w:ascii="宋体" w:hAnsi="宋体" w:eastAsia="宋体" w:cs="宋体"/>
                <w:i w:val="0"/>
                <w:iCs w:val="0"/>
                <w:color w:val="434343"/>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09600" cy="685800"/>
                  <wp:effectExtent l="0" t="0" r="0" b="0"/>
                  <wp:wrapNone/>
                  <wp:docPr id="150" name="Host_Control__70"/>
                  <wp:cNvGraphicFramePr/>
                  <a:graphic xmlns:a="http://schemas.openxmlformats.org/drawingml/2006/main">
                    <a:graphicData uri="http://schemas.openxmlformats.org/drawingml/2006/picture">
                      <pic:pic xmlns:pic="http://schemas.openxmlformats.org/drawingml/2006/picture">
                        <pic:nvPicPr>
                          <pic:cNvPr id="150" name="Host_Control__70"/>
                          <pic:cNvPicPr/>
                        </pic:nvPicPr>
                        <pic:blipFill>
                          <a:blip r:embed="rId11"/>
                          <a:stretch>
                            <a:fillRect/>
                          </a:stretch>
                        </pic:blipFill>
                        <pic:spPr>
                          <a:xfrm>
                            <a:off x="0" y="0"/>
                            <a:ext cx="609600" cy="685800"/>
                          </a:xfrm>
                          <a:prstGeom prst="rect">
                            <a:avLst/>
                          </a:prstGeom>
                          <a:noFill/>
                          <a:ln>
                            <a:noFill/>
                          </a:ln>
                        </pic:spPr>
                      </pic:pic>
                    </a:graphicData>
                  </a:graphic>
                </wp:anchor>
              </w:drawing>
            </w:r>
            <w:r>
              <w:rPr>
                <w:rFonts w:hint="eastAsia" w:ascii="宋体" w:hAnsi="宋体" w:eastAsia="宋体" w:cs="宋体"/>
                <w:i w:val="0"/>
                <w:iCs w:val="0"/>
                <w:color w:val="434343"/>
                <w:kern w:val="0"/>
                <w:sz w:val="24"/>
                <w:szCs w:val="24"/>
                <w:u w:val="none"/>
                <w:lang w:val="en-US" w:eastAsia="zh-CN" w:bidi="ar"/>
              </w:rPr>
              <w:t>20</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宫颈液基薄层刷片（TCT）（已婚）</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即液基薄层细胞学检查。是筛查宫颈早期病变较先进的检测方法，同时还能发现部分癌前病变，微生物感染如霉菌、滴虫、病毒、衣原体、人乳头瘤病毒等。</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09600" cy="182880"/>
                  <wp:effectExtent l="0" t="0" r="0" b="0"/>
                  <wp:wrapNone/>
                  <wp:docPr id="151" name="Host_Control__76"/>
                  <wp:cNvGraphicFramePr/>
                  <a:graphic xmlns:a="http://schemas.openxmlformats.org/drawingml/2006/main">
                    <a:graphicData uri="http://schemas.openxmlformats.org/drawingml/2006/picture">
                      <pic:pic xmlns:pic="http://schemas.openxmlformats.org/drawingml/2006/picture">
                        <pic:nvPicPr>
                          <pic:cNvPr id="151" name="Host_Control__76"/>
                          <pic:cNvPicPr/>
                        </pic:nvPicPr>
                        <pic:blipFill>
                          <a:blip r:embed="rId12"/>
                          <a:stretch>
                            <a:fillRect/>
                          </a:stretch>
                        </pic:blipFill>
                        <pic:spPr>
                          <a:xfrm>
                            <a:off x="0" y="0"/>
                            <a:ext cx="609600" cy="182880"/>
                          </a:xfrm>
                          <a:prstGeom prst="rect">
                            <a:avLst/>
                          </a:prstGeom>
                          <a:noFill/>
                          <a:ln>
                            <a:noFill/>
                          </a:ln>
                        </pic:spPr>
                      </pic:pic>
                    </a:graphicData>
                  </a:graphic>
                </wp:anchor>
              </w:drawing>
            </w:r>
            <w:r>
              <w:rPr>
                <w:rFonts w:hint="eastAsia" w:ascii="宋体" w:hAnsi="宋体" w:eastAsia="宋体" w:cs="宋体"/>
                <w:i w:val="0"/>
                <w:iCs w:val="0"/>
                <w:color w:val="434343"/>
                <w:kern w:val="0"/>
                <w:sz w:val="24"/>
                <w:szCs w:val="24"/>
                <w:u w:val="none"/>
                <w:lang w:val="en-US" w:eastAsia="zh-CN" w:bidi="ar"/>
              </w:rPr>
              <w:t>234</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经阴道彩超（已婚）</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通过彩色超声仪器清晰地观察子宫及附件（卵巢、输卵管）大小、形态结构及内部回声的情况，鉴别正常和异常，了解病变的性质，判别有无恶性病变。</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乳腺彩超</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通过彩色超声仪器检查乳腺，发现乳腺增生、肿物、结节、囊肿、腺瘤、乳腺癌等病变。</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049" w:type="dxa"/>
            <w:gridSpan w:val="5"/>
            <w:tcBorders>
              <w:top w:val="single" w:color="000000" w:sz="4" w:space="0"/>
              <w:bottom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其它项目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项目意义</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门市价</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通过仪器测量人体身高、体重及血压，科学判断体重是否标准、血压是否正常。</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内科</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通过视、触、叩、听检查心、肺、肝、脾等重要脏器的基本状况，发现常见疾病的相关征兆，或初步排除常见疾病。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男外科</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通过体格检查，检查男性皮肤、甲状腺、脊柱四肢、前列腺、外生殖器等重要脏器基本情况，发现常见外科疾病的相关征兆，或初步排除外科常见疾病。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妇科检查</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通过妇科触诊及仪器检查方法，发现常见妇科疾病的相关征兆，或初步排除妇科常见疾病。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HPV16、18型（已婚）</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用于宫颈癌筛查。直接反映人体内乳头瘤病毒16、18型是否存在。</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甲胎蛋白定量</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对原发性肝癌的诊断、疗效观察和预后评估有重要的临床意义。在卵巢、胃、胰腺癌、睾丸癌等肿瘤及肝炎、肝硬化等疾病也有异常发现。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癌胚抗原定量</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系广谱性肿瘤标志物，对大肠癌、胰腺癌的筛查、疗效观察和预后评估有重要的临床意义。在胃、乳腺、肺癌等也可升高。</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糖类抗原153</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乳腺癌时可明显升高；用于疗效监测、预后判断有重要意义。还可见于子宫、卵巢、肝、胰腺、结肠、肺癌等。一些良性乳腺、肝、肺疾病时可有增高。</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both"/>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156</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甲状腺功能三项</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用于甲状腺功能亢进或甲状腺功能减低等筛查。</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234</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幽门螺旋杆菌抗体</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幽门螺杆菌抗体阳性提示既往感染过或正在感染幽门螺杆菌，它与胃十二指肠溃疡、胃部炎症、胃癌的发生密切关联。</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20"/>
                <w:rFonts w:hint="eastAsia"/>
                <w:lang w:val="en-US" w:eastAsia="zh-CN" w:bidi="ar"/>
              </w:rPr>
              <w:t>乙肝五项定量检测</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20"/>
                <w:rFonts w:hint="eastAsia"/>
                <w:lang w:val="en-US" w:eastAsia="zh-CN" w:bidi="ar"/>
              </w:rPr>
              <w:t>能更准确地评价是否感染乙肝病毒和目前处于一种什么样的状态，同时可以了解对乙肝是否有免疫力、有无传染性、是否需要进一步深入检查及治疗。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80</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通过彩色超声仪器更清晰地观察甲状腺肿物、结节、肿大、炎症；可发现甲状腺肿、甲状腺囊肿、甲状腺炎、甲状腺瘤、甲状腺癌等疾病。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sz w:val="24"/>
                <w:szCs w:val="24"/>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智能心贴动态监测及早筛查猝死和房颤风险</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智能心贴动态监测也叫心贴，是一款单导联心电记录设备。可连续记录30分钟心脏活动全过程的心电状态，包括休息、活动、进餐、情绪变化、排便等不同状态下的心电图变化。</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110</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34.1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sz w:val="24"/>
                <w:szCs w:val="24"/>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人工智能眼底照相</w:t>
            </w:r>
          </w:p>
        </w:tc>
        <w:tc>
          <w:tcPr>
            <w:tcW w:w="5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可以直接观察血管和神经的窗口，通过视网膜上裸露的血管和神经，可以直接观察到多种疾病的特异性改变提示慢病发展，发现糖尿病、高血压等全身慢病在眼部的并发症，提示部分脑肿瘤在眼底有明显的表现，发现青光眼，病理性近视等高致盲疾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150</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30.35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sz w:val="24"/>
                <w:szCs w:val="24"/>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噗噗管</w:t>
            </w:r>
          </w:p>
        </w:tc>
        <w:tc>
          <w:tcPr>
            <w:tcW w:w="5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是便隐血检测器，操作简单，可居家检测。通过检测粪便中的血红蛋白，可排除70%结直肠癌的风险。灵敏度和特异性高于90%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90</w:t>
            </w:r>
          </w:p>
        </w:tc>
        <w:tc>
          <w:tcPr>
            <w:tcW w:w="86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329" w:type="dxa"/>
            <w:gridSpan w:val="3"/>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基础项目+妇检项目+其它项目</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2712</w:t>
            </w:r>
          </w:p>
        </w:tc>
        <w:tc>
          <w:tcPr>
            <w:tcW w:w="860"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w:t>
            </w:r>
          </w:p>
        </w:tc>
      </w:tr>
    </w:tbl>
    <w:p>
      <w:pPr>
        <w:rPr>
          <w:rFonts w:hint="default"/>
          <w:lang w:val="en-US" w:eastAsia="zh-CN"/>
        </w:rPr>
      </w:pPr>
    </w:p>
    <w:tbl>
      <w:tblPr>
        <w:tblStyle w:val="11"/>
        <w:tblW w:w="99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1800"/>
        <w:gridCol w:w="5568"/>
        <w:gridCol w:w="844"/>
        <w:gridCol w:w="8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9977" w:type="dxa"/>
            <w:gridSpan w:val="5"/>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女职工套餐B（已婚）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项目意义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门市价</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977"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普检项目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血常规（五分类）</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通过血常规检查发现血液方面的问题，评价骨髓功能，有助于临床急慢性感染，病毒性疾病的判断；有助于了解有无贫血及贫血分类；有助于出血性疾病的诊断等。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用于检查泌尿系统疾病，如泌尿系统感染、肿瘤、结石及了解肾功能，还可用于协助检查其他系统疾病，如糖尿病、高血压、肝炎等。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血脂4项</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测定血清中血脂含量，它们的增高或降低与动脉粥样硬化的形成有很大的关系。用于评价受检者的脂肪代谢水平，血脂代谢紊乱评价、动脉粥样硬化性疾病危险性预测和营养学评价。</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肝功能六项</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初步了解肝脏功能状况，是否有肝功能减退、异常等。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肾功能3项                                    （UREA、CR、UA）</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用于肾功能评价，测定肾功能损害程度及估计预后。</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腹部彩超：肝胆脾胰肾</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对人体腹部内脏器官（肝、胆、脾、胰、双肾）的状况和各种病变（如肿瘤、结石、积水、脂肪肝等）提供高清晰度的彩色动态超声断层图像判断，依病灶周围血管情况、病灶内血流血供情况-良恶性病变鉴别；判断肾动脉狭窄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血糖</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评价人体空腹状态下糖代谢是否正常，评估糖尿病患者空腹血糖控制是否达标。空腹血糖是诊断糖代谢紊乱的最常用和最重要指标。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通过在体表特定部位同步记录和分析心脏每一个心动周期所产生电活动变化的曲线图形，为心脏疾病诊断、疗效评价、预后评估提供重要的依据。</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胸部CT</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胸部CT扫描可提供关于肺结节位置、大小、形态、密度、边缘及内部特征等信息。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推荐肺结节患者行胸部CT检查（结节处行病灶薄层扫描），以便更好地显示肺结节的特征。薄层（≤1mm层厚）的胸部CT可更好地评价肺结节的形态特征。分析肿瘤体积可科学地监测肿瘤生长。</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977"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妇检项目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白带常规（已婚）</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用于检查阴道内有无滴虫、念珠菌，同时还可确定阴道清洁度，是筛查阴道炎的有效手段。</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20</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宫颈液基薄层刷片（TCT）（已婚）</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即液基薄层细胞学检查。是筛查宫颈早期病变较先进的检测方法，同时还能发现部分癌前病变，微生物感染如霉菌、滴虫、病毒、衣原体、人乳头瘤病毒等。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234</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经阴道彩超（已婚）</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通过彩色超声仪器清晰地观察子宫及附件（卵巢、输卵管）大小、形态结构及内部回声的情况，鉴别正常和异常，了解病变的性质，判别有无恶性病变。</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乳腺彩超</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通过彩色超声仪器检查乳腺，发现乳腺增生、肿物、结节、囊肿、腺瘤、乳腺癌等病变。</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977" w:type="dxa"/>
            <w:gridSpan w:val="5"/>
            <w:tcBorders>
              <w:top w:val="single" w:color="000000" w:sz="4" w:space="0"/>
              <w:bottom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其它项目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项目意义</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门市价</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通过仪器测量人体身高、体重及血压，科学判断体重是否标准、血压是否正常。</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内科</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通过视、触、叩、听检查心、肺、肝、脾等重要脏器的基本状况，发现常见疾病的相关征兆，或初步排除常见疾病。</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男外科</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通过体格检查，检查男性皮肤、甲状腺、脊柱四肢、前列腺、外生殖器等重要脏器基本情况，发现常见外科疾病的相关征兆，或初步排除外科常见疾病。</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妇科检查</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通过妇科触诊及仪器检查方法，发现常见妇科疾病的相关征兆，或初步排除妇科常见疾病。</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HPV16、18型（已婚）</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用于宫颈癌筛查。直接反映人体内乳头瘤病毒16、18型是否存在。</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甲胎蛋白定量</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对原发性肝癌的诊断、疗效观察和预后评估有重要的临床意义。在卵巢、胃、胰腺癌、睾丸癌等肿瘤及肝炎、肝硬化等疾病也有异常发现。</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癌胚抗原定量</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系广谱性肿瘤标志物，对大肠癌、胰腺癌的筛查、疗效观察和预后评估有重要的临床意义。在胃、乳腺、肺癌等也可升高。</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糖类抗原153</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乳腺癌时可明显升高；用于疗效监测、预后判断有重要意义。还可见于子宫、卵巢、肝、胰腺、结肠、肺癌等。一些良性乳腺、肝、肺疾病时可有增高。</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156</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幽门螺旋杆菌抗体</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幽门螺杆菌抗体阳性提示既往感染过或正在感染幽门螺杆菌，它与胃十二指肠溃疡、胃部炎症、胃癌的发生密切关联。</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20"/>
                <w:rFonts w:hint="eastAsia"/>
                <w:lang w:val="en-US" w:eastAsia="zh-CN" w:bidi="ar"/>
              </w:rPr>
              <w:t>乙肝五项定量检测</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20"/>
                <w:rFonts w:hint="eastAsia"/>
                <w:lang w:val="en-US" w:eastAsia="zh-CN" w:bidi="ar"/>
              </w:rPr>
              <w:t>能更准确地评价是否感染乙肝病毒和目前处于一种什么样的状态，同时可以了解对乙肝是否有免疫力、有无传染性、是否需要进一步深入检查及治疗。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80</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1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5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通过彩色超声仪器更清晰地观察甲状腺肿物、结节、肿大、炎症；可发现甲状腺肿、甲状腺囊肿、甲状腺炎、甲状腺瘤、甲状腺癌等疾病。</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849"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284" w:type="dxa"/>
            <w:gridSpan w:val="3"/>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基础项目+其它项目</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2565</w:t>
            </w:r>
          </w:p>
        </w:tc>
        <w:tc>
          <w:tcPr>
            <w:tcW w:w="849" w:type="dxa"/>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w:t>
            </w:r>
          </w:p>
        </w:tc>
      </w:tr>
    </w:tbl>
    <w:p>
      <w:pPr>
        <w:pStyle w:val="2"/>
        <w:rPr>
          <w:rFonts w:hint="default"/>
          <w:lang w:val="en-US" w:eastAsia="zh-CN"/>
        </w:rPr>
      </w:pPr>
    </w:p>
    <w:p>
      <w:pPr>
        <w:rPr>
          <w:rFonts w:hint="default"/>
          <w:lang w:val="en-US" w:eastAsia="zh-CN"/>
        </w:rPr>
      </w:pPr>
    </w:p>
    <w:tbl>
      <w:tblPr>
        <w:tblStyle w:val="11"/>
        <w:tblW w:w="102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1733"/>
        <w:gridCol w:w="5784"/>
        <w:gridCol w:w="850"/>
        <w:gridCol w:w="9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10215" w:type="dxa"/>
            <w:gridSpan w:val="5"/>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女职工套餐</w:t>
            </w:r>
            <w:r>
              <w:rPr>
                <w:rFonts w:hint="default" w:ascii="宋体" w:hAnsi="宋体" w:eastAsia="宋体" w:cs="宋体"/>
                <w:b/>
                <w:bCs/>
                <w:i w:val="0"/>
                <w:iCs w:val="0"/>
                <w:color w:val="000000"/>
                <w:kern w:val="0"/>
                <w:sz w:val="28"/>
                <w:szCs w:val="28"/>
                <w:u w:val="none"/>
                <w:lang w:val="en-US" w:eastAsia="zh-CN" w:bidi="ar"/>
              </w:rPr>
              <w:t>A</w:t>
            </w:r>
            <w:r>
              <w:rPr>
                <w:rFonts w:hint="eastAsia" w:ascii="宋体" w:hAnsi="宋体" w:eastAsia="宋体" w:cs="宋体"/>
                <w:b/>
                <w:bCs/>
                <w:i w:val="0"/>
                <w:iCs w:val="0"/>
                <w:color w:val="000000"/>
                <w:kern w:val="0"/>
                <w:sz w:val="28"/>
                <w:szCs w:val="28"/>
                <w:u w:val="none"/>
                <w:lang w:val="en-US" w:eastAsia="zh-CN" w:bidi="ar"/>
              </w:rPr>
              <w:t>（未婚）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
                <w:sz w:val="24"/>
                <w:szCs w:val="24"/>
                <w:lang w:val="en-US" w:eastAsia="zh-CN" w:bidi="ar"/>
              </w:rPr>
              <w:t>序号</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
                <w:sz w:val="24"/>
                <w:szCs w:val="24"/>
                <w:lang w:val="en-US" w:eastAsia="zh-CN" w:bidi="ar"/>
              </w:rPr>
              <w:t>项目名称</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项目意义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
                <w:sz w:val="24"/>
                <w:szCs w:val="24"/>
                <w:lang w:val="en-US" w:eastAsia="zh-CN" w:bidi="ar"/>
              </w:rPr>
              <w:t>门市价</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
                <w:sz w:val="24"/>
                <w:szCs w:val="24"/>
                <w:lang w:val="en-US" w:eastAsia="zh-CN" w:bidi="ar"/>
              </w:rPr>
              <w:t>优惠价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215"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普检项目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血常规（五分类）</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通过血常规检查发现血液方面的问题，评价骨髓功能，有助于临床急慢性感染，病毒性疾病的判断；有助于了解有无贫血及贫血分类；有助于出血性疾病的诊断等。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
                <w:sz w:val="24"/>
                <w:szCs w:val="24"/>
                <w:lang w:val="en-US" w:eastAsia="zh-CN" w:bidi="ar"/>
              </w:rPr>
              <w:t>尿常规</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用于检查泌尿系统疾病，如泌尿系统感染、肿瘤、结石及了解肾功能，还可用于协助检查其他系统疾病，如糖尿病、高血压、肝炎等。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
                <w:sz w:val="24"/>
                <w:szCs w:val="24"/>
                <w:lang w:val="en-US" w:eastAsia="zh-CN" w:bidi="ar"/>
              </w:rPr>
              <w:t>血脂4项</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测定血清中血脂含量，它们的增高或降低与动脉粥样硬化的形成有很大的关系。用于评价受检者的脂肪代谢水平，血脂代谢紊乱评价、动脉粥样硬化性疾病危险性预测和营养学评价。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
                <w:sz w:val="24"/>
                <w:szCs w:val="24"/>
                <w:lang w:val="en-US" w:eastAsia="zh-CN" w:bidi="ar"/>
              </w:rPr>
              <w:t>肝功能六项</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初步了解肝脏功能状况，是否有肝功能减退、异常等。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
                <w:sz w:val="24"/>
                <w:szCs w:val="24"/>
                <w:lang w:val="en-US" w:eastAsia="zh-CN" w:bidi="ar"/>
              </w:rPr>
              <w:t>肾功能3项                                    （UREA、CR、UA）</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用于肾功能评价，测定肾功能损害程度及估计预后。</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
                <w:sz w:val="24"/>
                <w:szCs w:val="24"/>
                <w:lang w:val="en-US" w:eastAsia="zh-CN" w:bidi="ar"/>
              </w:rPr>
              <w:t>腹部彩超：肝胆脾胰肾</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对人体腹部内脏器官（肝、胆、脾、胰、双肾）的状况和各种病变（如肿瘤、结石、积水、脂肪肝等）提供高清晰度的彩色动态超声断层图像判断，依病灶周围血管情况、病灶内血流血供情况-良恶性病变鉴别；判断肾动脉狭窄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
                <w:sz w:val="24"/>
                <w:szCs w:val="24"/>
                <w:lang w:val="en-US" w:eastAsia="zh-CN" w:bidi="ar"/>
              </w:rPr>
              <w:t>血糖</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评价人体空腹状态下糖代谢是否正常，评估糖尿病患者空腹血糖控制是否达标。空腹血糖是诊断糖代谢紊乱的最常用和最重要指标。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
                <w:sz w:val="24"/>
                <w:szCs w:val="24"/>
                <w:lang w:val="en-US" w:eastAsia="zh-CN" w:bidi="ar"/>
              </w:rPr>
              <w:t>心电图</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通过在体表特定部位同步记录和分析心脏每一个心动周期所产生电活动变化的曲线图形，为心脏疾病诊断、疗效评价、预后评估提供重要的依据。</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胸片</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通过X线拍片检查两肺、心脏、纵隔、膈、胸膜，判断有无炎症、肿瘤等。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215"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妇检项目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
                <w:sz w:val="24"/>
                <w:szCs w:val="24"/>
                <w:lang w:val="en-US" w:eastAsia="zh-CN" w:bidi="ar"/>
              </w:rPr>
              <w:t>子宫附件彩超（未婚）</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通过彩色超声仪器清晰地观察子宫及附件（卵巢、输卵管）大小、形态结构及内部回声的情况，鉴别正常和异常，了解病变的性质，判别有无恶性病变。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23"/>
                <w:sz w:val="24"/>
                <w:szCs w:val="24"/>
                <w:lang w:val="en-US" w:eastAsia="zh-CN" w:bidi="ar"/>
              </w:rPr>
              <w:t>乳腺彩超</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通过彩色超声仪器检查乳腺，发现乳腺增生、肿物、结节、囊肿、腺瘤、乳腺癌等病变。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215" w:type="dxa"/>
            <w:gridSpan w:val="5"/>
            <w:tcBorders>
              <w:top w:val="single" w:color="000000" w:sz="4" w:space="0"/>
              <w:bottom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其它项目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项目意义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门市价</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通过仪器测量人体身高、体重及血压，科学判断体重是否标准、血压是否正常。</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内科</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通过视、触、叩、听检查心、肺、肝、脾等重要脏器的基本状况，发现常见疾病的相关征兆，或初步排除常见疾病。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男外科</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通过体格检查，检查男性皮肤、甲状腺、脊柱四肢、前列腺、外生殖器等重要脏器基本情况，发现常见外科疾病的相关征兆，或初步排除外科常见疾病。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甲胎蛋白定量</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对原发性肝癌的诊断、疗效观察和预后评估有重要的临床意义。在卵巢、胃、胰腺癌、睾丸癌等肿瘤及肝炎、肝硬化等疾病也有异常发现。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癌胚抗原定量</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系广谱性肿瘤标志物，对大肠癌、胰腺癌的筛查、疗效观察和预后评估有重要的临床意义。在胃、乳腺、肺癌等也可升高。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09600" cy="411480"/>
                  <wp:effectExtent l="0" t="0" r="0" b="0"/>
                  <wp:wrapNone/>
                  <wp:docPr id="145" name="Host_Control__1534"/>
                  <wp:cNvGraphicFramePr/>
                  <a:graphic xmlns:a="http://schemas.openxmlformats.org/drawingml/2006/main">
                    <a:graphicData uri="http://schemas.openxmlformats.org/drawingml/2006/picture">
                      <pic:pic xmlns:pic="http://schemas.openxmlformats.org/drawingml/2006/picture">
                        <pic:nvPicPr>
                          <pic:cNvPr id="145" name="Host_Control__1534"/>
                          <pic:cNvPicPr/>
                        </pic:nvPicPr>
                        <pic:blipFill>
                          <a:blip r:embed="rId13"/>
                          <a:stretch>
                            <a:fillRect/>
                          </a:stretch>
                        </pic:blipFill>
                        <pic:spPr>
                          <a:xfrm>
                            <a:off x="0" y="0"/>
                            <a:ext cx="609600" cy="411480"/>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u w:val="none"/>
                <w:lang w:val="en-US" w:eastAsia="zh-CN" w:bidi="ar"/>
              </w:rPr>
              <w:t>78</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糖类抗原153</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乳腺癌时可明显升高；用于疗效监测、预后判断有重要意义。还可见于子宫、卵巢、肝、胰腺、结肠、肺癌等。一些良性乳腺、肝、肺疾病时可有增高。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09600" cy="274320"/>
                  <wp:effectExtent l="0" t="0" r="0" b="0"/>
                  <wp:wrapNone/>
                  <wp:docPr id="146" name="Host_Control__1540"/>
                  <wp:cNvGraphicFramePr/>
                  <a:graphic xmlns:a="http://schemas.openxmlformats.org/drawingml/2006/main">
                    <a:graphicData uri="http://schemas.openxmlformats.org/drawingml/2006/picture">
                      <pic:pic xmlns:pic="http://schemas.openxmlformats.org/drawingml/2006/picture">
                        <pic:nvPicPr>
                          <pic:cNvPr id="146" name="Host_Control__1540"/>
                          <pic:cNvPicPr/>
                        </pic:nvPicPr>
                        <pic:blipFill>
                          <a:blip r:embed="rId14"/>
                          <a:stretch>
                            <a:fillRect/>
                          </a:stretch>
                        </pic:blipFill>
                        <pic:spPr>
                          <a:xfrm>
                            <a:off x="0" y="0"/>
                            <a:ext cx="609600" cy="274320"/>
                          </a:xfrm>
                          <a:prstGeom prst="rect">
                            <a:avLst/>
                          </a:prstGeom>
                          <a:noFill/>
                          <a:ln>
                            <a:noFill/>
                          </a:ln>
                        </pic:spPr>
                      </pic:pic>
                    </a:graphicData>
                  </a:graphic>
                </wp:anchor>
              </w:drawing>
            </w:r>
            <w:r>
              <w:rPr>
                <w:rFonts w:hint="eastAsia" w:ascii="宋体" w:hAnsi="宋体" w:eastAsia="宋体" w:cs="宋体"/>
                <w:i w:val="0"/>
                <w:iCs w:val="0"/>
                <w:color w:val="434343"/>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09600" cy="411480"/>
                  <wp:effectExtent l="0" t="0" r="0" b="0"/>
                  <wp:wrapNone/>
                  <wp:docPr id="147" name="Host_Control__1528"/>
                  <wp:cNvGraphicFramePr/>
                  <a:graphic xmlns:a="http://schemas.openxmlformats.org/drawingml/2006/main">
                    <a:graphicData uri="http://schemas.openxmlformats.org/drawingml/2006/picture">
                      <pic:pic xmlns:pic="http://schemas.openxmlformats.org/drawingml/2006/picture">
                        <pic:nvPicPr>
                          <pic:cNvPr id="147" name="Host_Control__1528"/>
                          <pic:cNvPicPr/>
                        </pic:nvPicPr>
                        <pic:blipFill>
                          <a:blip r:embed="rId13"/>
                          <a:stretch>
                            <a:fillRect/>
                          </a:stretch>
                        </pic:blipFill>
                        <pic:spPr>
                          <a:xfrm>
                            <a:off x="0" y="0"/>
                            <a:ext cx="609600" cy="411480"/>
                          </a:xfrm>
                          <a:prstGeom prst="rect">
                            <a:avLst/>
                          </a:prstGeom>
                          <a:noFill/>
                          <a:ln>
                            <a:noFill/>
                          </a:ln>
                        </pic:spPr>
                      </pic:pic>
                    </a:graphicData>
                  </a:graphic>
                </wp:anchor>
              </w:drawing>
            </w:r>
            <w:r>
              <w:rPr>
                <w:rFonts w:hint="eastAsia" w:ascii="宋体" w:hAnsi="宋体" w:eastAsia="宋体" w:cs="宋体"/>
                <w:i w:val="0"/>
                <w:iCs w:val="0"/>
                <w:color w:val="434343"/>
                <w:kern w:val="0"/>
                <w:sz w:val="24"/>
                <w:szCs w:val="24"/>
                <w:u w:val="none"/>
                <w:lang w:val="en-US" w:eastAsia="zh-CN" w:bidi="ar"/>
              </w:rPr>
              <w:t>156</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甲状腺功能三项</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用于甲状腺功能亢进或甲状腺功能减低等筛查。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09600" cy="411480"/>
                  <wp:effectExtent l="0" t="0" r="0" b="0"/>
                  <wp:wrapNone/>
                  <wp:docPr id="148" name="Host_Control__1534_SpCnt_1"/>
                  <wp:cNvGraphicFramePr/>
                  <a:graphic xmlns:a="http://schemas.openxmlformats.org/drawingml/2006/main">
                    <a:graphicData uri="http://schemas.openxmlformats.org/drawingml/2006/picture">
                      <pic:pic xmlns:pic="http://schemas.openxmlformats.org/drawingml/2006/picture">
                        <pic:nvPicPr>
                          <pic:cNvPr id="148" name="Host_Control__1534_SpCnt_1"/>
                          <pic:cNvPicPr/>
                        </pic:nvPicPr>
                        <pic:blipFill>
                          <a:blip r:embed="rId13"/>
                          <a:stretch>
                            <a:fillRect/>
                          </a:stretch>
                        </pic:blipFill>
                        <pic:spPr>
                          <a:xfrm>
                            <a:off x="0" y="0"/>
                            <a:ext cx="609600" cy="411480"/>
                          </a:xfrm>
                          <a:prstGeom prst="rect">
                            <a:avLst/>
                          </a:prstGeom>
                          <a:noFill/>
                          <a:ln>
                            <a:noFill/>
                          </a:ln>
                        </pic:spPr>
                      </pic:pic>
                    </a:graphicData>
                  </a:graphic>
                </wp:anchor>
              </w:drawing>
            </w:r>
            <w:r>
              <w:rPr>
                <w:rFonts w:hint="eastAsia" w:ascii="宋体" w:hAnsi="宋体" w:eastAsia="宋体" w:cs="宋体"/>
                <w:i w:val="0"/>
                <w:iCs w:val="0"/>
                <w:color w:val="434343"/>
                <w:kern w:val="0"/>
                <w:sz w:val="24"/>
                <w:szCs w:val="24"/>
                <w:u w:val="none"/>
                <w:lang w:val="en-US" w:eastAsia="zh-CN" w:bidi="ar"/>
              </w:rPr>
              <w:t>234</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幽门螺旋杆菌抗体</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幽门螺杆菌抗体阳性提示既往感染过或正在感染幽门螺杆菌，它与胃十二指肠溃疡、胃部炎症、胃癌的发生密切关联。</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20"/>
                <w:rFonts w:hint="eastAsia"/>
                <w:lang w:val="en-US" w:eastAsia="zh-CN" w:bidi="ar"/>
              </w:rPr>
              <w:t>乙肝五项定量检测</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20"/>
                <w:rFonts w:hint="eastAsia"/>
                <w:lang w:val="en-US" w:eastAsia="zh-CN" w:bidi="ar"/>
              </w:rPr>
              <w:t>能更准确地评价是否感染乙肝病毒和目前处于一种什么样的状态，同时可以了解对乙肝是否有免疫力、有无传染性、是否需要进一步深入检查及治疗。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80</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前列腺彩超</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通过彩色超声仪器检查更清晰地观察前列腺大小、形态、结构等情况，判断有无前列腺增大、囊肿、结石，恶性病变等。</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通过彩色超声仪器更清晰地观察甲状腺肿物、结节、肿大、炎症；可发现甲状腺肿、甲状腺囊肿、甲状腺炎、甲状腺瘤、甲状腺癌等疾病。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sz w:val="24"/>
                <w:szCs w:val="24"/>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cs="宋体"/>
                <w:b w:val="0"/>
                <w:bCs w:val="0"/>
                <w:i w:val="0"/>
                <w:iCs w:val="0"/>
                <w:color w:val="000000" w:themeColor="text1"/>
                <w:kern w:val="0"/>
                <w:sz w:val="24"/>
                <w:szCs w:val="24"/>
                <w:u w:val="none"/>
                <w:lang w:val="en-US" w:eastAsia="zh-CN" w:bidi="ar"/>
                <w14:textFill>
                  <w14:solidFill>
                    <w14:schemeClr w14:val="tx1"/>
                  </w14:solidFill>
                </w14:textFill>
              </w:rPr>
              <w:t>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卵巢检测</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AMH是卵巢分泌的⼀种可以抑制卵泡  (储备卵⼦)  消耗速度的激素，  抽⾎检测⼥性⾎清中AMH浓度，</w:t>
            </w: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可以有效评估卵巢健康，评估卵巢储备功能，  筛查卵巢多项疾病  (多囊卵巢综合症 、卵巢早衰 、卵巢颗 粒细胞瘤)  还能预测⼥性更年期启动时间。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350</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sz w:val="24"/>
                <w:szCs w:val="24"/>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cs="宋体"/>
                <w:b w:val="0"/>
                <w:bCs w:val="0"/>
                <w:i w:val="0"/>
                <w:iCs w:val="0"/>
                <w:color w:val="000000" w:themeColor="text1"/>
                <w:kern w:val="0"/>
                <w:sz w:val="24"/>
                <w:szCs w:val="24"/>
                <w:u w:val="none"/>
                <w:lang w:val="en-US" w:eastAsia="zh-CN" w:bidi="ar"/>
                <w14:textFill>
                  <w14:solidFill>
                    <w14:schemeClr w14:val="tx1"/>
                  </w14:solidFill>
                </w14:textFill>
              </w:rPr>
              <w:t>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智能心贴动态监测及早筛查猝死和房颤风险</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智能心贴动态监测也叫心贴，是一款单导联心电记录设备。可连续记录30分钟心脏活动全过程的心电状态，包括休息、活动、进餐、情绪变化、排便等不同状态下的心电图变化。</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110</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34.1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sz w:val="24"/>
                <w:szCs w:val="24"/>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cs="宋体"/>
                <w:b w:val="0"/>
                <w:bCs w:val="0"/>
                <w:i w:val="0"/>
                <w:iCs w:val="0"/>
                <w:color w:val="000000" w:themeColor="text1"/>
                <w:kern w:val="0"/>
                <w:sz w:val="24"/>
                <w:szCs w:val="24"/>
                <w:u w:val="none"/>
                <w:lang w:val="en-US" w:eastAsia="zh-CN" w:bidi="ar"/>
                <w14:textFill>
                  <w14:solidFill>
                    <w14:schemeClr w14:val="tx1"/>
                  </w14:solidFill>
                </w14:textFill>
              </w:rPr>
              <w:t>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人工智能眼底照相</w:t>
            </w:r>
          </w:p>
        </w:tc>
        <w:tc>
          <w:tcPr>
            <w:tcW w:w="5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可以直接观察血管和神经的窗口，通过视网膜上裸露的血管和神经，可以直接观察到多种疾病的特异性改变提示慢病发展，发现糖尿病、高血压等全身慢病在眼部的并发症，提示部分脑肿瘤在眼底有明显的表现，发现青光眼，病理性近视等高致盲疾病</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150</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30.35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90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sz w:val="24"/>
                <w:szCs w:val="24"/>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cs="宋体"/>
                <w:b w:val="0"/>
                <w:bCs w:val="0"/>
                <w:i w:val="0"/>
                <w:iCs w:val="0"/>
                <w:color w:val="000000" w:themeColor="text1"/>
                <w:kern w:val="0"/>
                <w:sz w:val="24"/>
                <w:szCs w:val="24"/>
                <w:u w:val="none"/>
                <w:lang w:val="en-US" w:eastAsia="zh-CN" w:bidi="ar"/>
                <w14:textFill>
                  <w14:solidFill>
                    <w14:schemeClr w14:val="tx1"/>
                  </w14:solidFill>
                </w14:textFill>
              </w:rPr>
              <w:t>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噗噗管</w:t>
            </w:r>
          </w:p>
        </w:tc>
        <w:tc>
          <w:tcPr>
            <w:tcW w:w="57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是便隐血检测器，操作简单，可居家检测。通过检测粪便中的血红蛋白，可排除70%结直肠癌的风险。灵敏度和特异性高于90%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90</w:t>
            </w:r>
          </w:p>
        </w:tc>
        <w:tc>
          <w:tcPr>
            <w:tcW w:w="948"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gridSpan w:val="3"/>
            <w:tcBorders>
              <w:top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基础项目+妇检项目+其它项目</w:t>
            </w:r>
          </w:p>
        </w:tc>
        <w:tc>
          <w:tcPr>
            <w:tcW w:w="0" w:type="auto"/>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2"/>
                <w:szCs w:val="22"/>
                <w:u w:val="none"/>
              </w:rPr>
              <w:t>2615</w:t>
            </w:r>
          </w:p>
        </w:tc>
        <w:tc>
          <w:tcPr>
            <w:tcW w:w="948" w:type="dxa"/>
            <w:tcBorders>
              <w:top w:val="single" w:color="000000" w:sz="4" w:space="0"/>
              <w:lef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800</w:t>
            </w:r>
          </w:p>
        </w:tc>
      </w:tr>
    </w:tbl>
    <w:p>
      <w:pPr>
        <w:pStyle w:val="2"/>
        <w:rPr>
          <w:rFonts w:hint="default"/>
          <w:lang w:val="en-US" w:eastAsia="zh-CN"/>
        </w:rPr>
      </w:pPr>
    </w:p>
    <w:tbl>
      <w:tblPr>
        <w:tblStyle w:val="11"/>
        <w:tblW w:w="101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6"/>
        <w:gridCol w:w="1701"/>
        <w:gridCol w:w="5760"/>
        <w:gridCol w:w="860"/>
        <w:gridCol w:w="7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10172" w:type="dxa"/>
            <w:gridSpan w:val="5"/>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女职工套餐B（未婚）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项目意义</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门市价</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72"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普检项目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血常规（五分类）</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通过血常规检查发现血液方面的问题，评价骨髓功能，有助于临床急慢性感染，病毒性疾病的判断；有助于了解有无贫血及贫血分类；有助于出血性疾病的诊断等。</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尿常规</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用于检查泌尿系统疾病，如泌尿系统感染、肿瘤、结石及了解肾功能，还可用于协助检查其他系统疾病，如糖尿病、高血压、肝炎等。</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血脂4项</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测定血清中血脂含量，它们的增高或降低与动脉粥样硬化的形成有很大的关系。用于评价受检者的脂肪代谢水平，血脂代谢紊乱评价、动脉粥样硬化性疾病危险性预测和营养学评价。</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肝功能六项</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初步了解肝脏功能状况，是否有肝功能减退、异常等。</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肾功能3项                                    （UREA、CR、UA）</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用于肾功能评价，测定肾功能损害程度及估计预后。</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腹部彩超：肝胆脾胰肾</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对人体腹部内脏器官（肝、胆、脾、胰、双肾）的状况和各种病变（如肿瘤、结石、积水、脂肪肝等）提供高清晰度的彩色动态超声断层图像判断，依病灶周围血管情况、病灶内血流血供情况-良恶性病变鉴别；判断肾动脉狭窄等。</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血糖</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评价人体空腹状态下糖代谢是否正常，评估糖尿病患者空腹血糖控制是否达标。空腹血糖是诊断糖代谢紊乱的最常用和最重要指标。</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心电图</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通过在体表特定部位同步记录和分析心脏每一个心动周期所产生电活动变化的曲线图形，为心脏疾病诊断、疗效评价、预后评估提供重要的依据。</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59"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胸部CT</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胸部CT扫描可提供关于肺结节位置、大小、形态、密度、边缘及内部特征等信息。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推荐肺结节患者行胸部CT检查（结节处行病灶薄层扫描），以便更好地显示肺结节的特征。薄层（≤1mm层厚）的胸部CT可更好地评价肺结节的形态特征。分析肿瘤体积可科学地监测肿瘤生长。</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jc w:val="center"/>
        </w:trPr>
        <w:tc>
          <w:tcPr>
            <w:tcW w:w="10172" w:type="dxa"/>
            <w:gridSpan w:val="5"/>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妇检项目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子宫附件彩超（未婚）</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通过彩色超声仪器清晰地观察子宫及附件（卵巢、输卵管）大小、形态结构及内部回声的情况，鉴别正常和异常，了解病变的性质，判别有无恶性病变。</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41"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乳腺彩超</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通过彩色超声仪器检查乳腺，发现乳腺增生、肿物、结节、囊肿、腺瘤、乳腺癌等病变。</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172" w:type="dxa"/>
            <w:gridSpan w:val="5"/>
            <w:tcBorders>
              <w:top w:val="single" w:color="000000" w:sz="4" w:space="0"/>
              <w:bottom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其它项目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项目意义</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门市价</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优惠价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一般检查</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通过仪器测量人体身高、体重及血压，科学判断体重是否标准、血压是否正常。</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内科</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通过视、触、叩、听检查心、肺、肝、脾等重要脏器的基本状况，发现常见疾病的相关征兆，或初步排除常见疾病。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54"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男外科</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通过体格检查，检查男性皮肤、甲状腺、脊柱四肢、前列腺、外生殖器等重要脏器基本情况，发现常见外科疾病的相关征兆，或初步排除外科常见疾病。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甲胎蛋白定量</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对原发性肝癌的诊断、疗效观察和预后评估有重要的临床意义。在卵巢、胃、胰腺癌、睾丸癌等肿瘤及肝炎、肝硬化等疾病也有异常发现。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癌胚抗原定量</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系广谱性肿瘤标志物，对大肠癌、胰腺癌的筛查、疗效观察和预后评估有重要的临床意义。在胃、乳腺、肺癌等也可升高。</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糖类抗原153</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乳腺癌时可明显升高；用于疗效监测、预后判断有重要意义。还可见于子宫、卵巢、肝、胰腺、结肠、肺癌等。一些良性乳腺、肝、肺疾病时可有增高。</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156</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糖类抗原125</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CA125增高见于妇科及消化道恶性肿瘤如宫颈癌、乳腺癌、胰腺癌、肝癌、胃癌及肺癌等，也可见于肝硬化、肾衰、孕妇、良性卵巢瘤等。</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34343"/>
                <w:sz w:val="24"/>
                <w:szCs w:val="24"/>
                <w:u w:val="none"/>
              </w:rPr>
            </w:pPr>
            <w:r>
              <w:rPr>
                <w:rFonts w:hint="eastAsia" w:ascii="宋体" w:hAnsi="宋体" w:eastAsia="宋体" w:cs="宋体"/>
                <w:i w:val="0"/>
                <w:iCs w:val="0"/>
                <w:color w:val="434343"/>
                <w:kern w:val="0"/>
                <w:sz w:val="24"/>
                <w:szCs w:val="24"/>
                <w:u w:val="none"/>
                <w:lang w:val="en-US" w:eastAsia="zh-CN" w:bidi="ar"/>
              </w:rPr>
              <w:t>156</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幽门螺旋杆菌抗体</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幽门螺杆菌抗体阳性提示既往感染过或正在感染幽门螺杆菌，它与胃十二指肠溃疡、胃部炎症、胃癌的发生密切关联。</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20"/>
                <w:rFonts w:hint="eastAsia"/>
                <w:lang w:val="en-US" w:eastAsia="zh-CN" w:bidi="ar"/>
              </w:rPr>
              <w:t>乙肝五项定量检测</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Style w:val="20"/>
                <w:rFonts w:hint="eastAsia"/>
                <w:lang w:val="en-US" w:eastAsia="zh-CN" w:bidi="ar"/>
              </w:rPr>
              <w:t>能更准确地评价是否感染乙肝病毒和目前处于一种什么样的状态，同时可以了解对乙肝是否有免疫力、有无传染性、是否需要进一步深入检查及治疗。</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80</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10</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前列腺彩超</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通过彩色超声仪器检查更清晰地观察前列腺大小、形态、结构等情况，判断有无前列腺增大、囊肿、结石，恶性病变等。</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甲状腺彩超</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通过彩色超声仪器更清晰地观察甲状腺肿物、结节、肿大、炎症；可发现甲状腺肿、甲状腺囊肿、甲状腺炎、甲状腺瘤、甲状腺癌等疾病。</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sz w:val="24"/>
                <w:szCs w:val="24"/>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cs="宋体"/>
                <w:b w:val="0"/>
                <w:bCs w:val="0"/>
                <w:i w:val="0"/>
                <w:iCs w:val="0"/>
                <w:color w:val="000000" w:themeColor="text1"/>
                <w:kern w:val="0"/>
                <w:sz w:val="24"/>
                <w:szCs w:val="24"/>
                <w:u w:val="none"/>
                <w:lang w:val="en-US" w:eastAsia="zh-CN" w:bidi="ar"/>
                <w14:textFill>
                  <w14:solidFill>
                    <w14:schemeClr w14:val="tx1"/>
                  </w14:solidFill>
                </w14:textFill>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智能心贴动态监测及早筛查猝死和房颤风险</w:t>
            </w:r>
          </w:p>
        </w:tc>
        <w:tc>
          <w:tcPr>
            <w:tcW w:w="5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智能心贴动态监测也叫心贴，是一款单导联心电记录设备。可连续记录30分钟心脏活动全过程的心电状态，包括休息、活动、进餐、情绪变化、排便等不同状态下的心电图变化。</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200</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66.26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1056"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sz w:val="24"/>
                <w:szCs w:val="24"/>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w:t>
            </w:r>
            <w:r>
              <w:rPr>
                <w:rFonts w:hint="eastAsia" w:ascii="宋体" w:hAnsi="宋体" w:cs="宋体"/>
                <w:b w:val="0"/>
                <w:bCs w:val="0"/>
                <w:i w:val="0"/>
                <w:iCs w:val="0"/>
                <w:color w:val="000000" w:themeColor="text1"/>
                <w:kern w:val="0"/>
                <w:sz w:val="24"/>
                <w:szCs w:val="24"/>
                <w:u w:val="none"/>
                <w:lang w:val="en-US" w:eastAsia="zh-CN" w:bidi="ar"/>
                <w14:textFill>
                  <w14:solidFill>
                    <w14:schemeClr w14:val="tx1"/>
                  </w14:solidFill>
                </w14:textFill>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噗噗管</w:t>
            </w:r>
          </w:p>
        </w:tc>
        <w:tc>
          <w:tcPr>
            <w:tcW w:w="5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是便隐血检测器，操作简单，可居家检测。通过检测粪便中的血红蛋白，可排除70%结直肠癌的风险。灵敏度和特异性高于90%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90</w:t>
            </w:r>
          </w:p>
        </w:tc>
        <w:tc>
          <w:tcPr>
            <w:tcW w:w="79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17" w:type="dxa"/>
            <w:gridSpan w:val="3"/>
            <w:tcBorders>
              <w:top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基础项目+其它项目</w:t>
            </w:r>
          </w:p>
        </w:tc>
        <w:tc>
          <w:tcPr>
            <w:tcW w:w="860" w:type="dxa"/>
            <w:tcBorders>
              <w:top w:val="single" w:color="000000" w:sz="4" w:space="0"/>
              <w:left w:val="single" w:color="000000" w:sz="4" w:space="0"/>
              <w:right w:val="single" w:color="000000" w:sz="4" w:space="0"/>
            </w:tcBorders>
            <w:shd w:val="clear" w:color="auto" w:fill="auto"/>
            <w:noWrap/>
            <w:vAlign w:val="center"/>
          </w:tcPr>
          <w:p>
            <w:pPr>
              <w:jc w:val="center"/>
              <w:rPr>
                <w:rFonts w:hint="default" w:ascii="宋体" w:hAnsi="宋体" w:eastAsia="宋体" w:cs="宋体"/>
                <w:b/>
                <w:bCs/>
                <w:i w:val="0"/>
                <w:iCs w:val="0"/>
                <w:color w:val="000000" w:themeColor="text1"/>
                <w:sz w:val="22"/>
                <w:szCs w:val="22"/>
                <w:u w:val="none"/>
                <w:lang w:val="en-US" w:eastAsia="zh-CN"/>
                <w14:textFill>
                  <w14:solidFill>
                    <w14:schemeClr w14:val="tx1"/>
                  </w14:solidFill>
                </w14:textFill>
              </w:rPr>
            </w:pPr>
            <w:r>
              <w:rPr>
                <w:rFonts w:hint="eastAsia" w:ascii="宋体" w:hAnsi="宋体" w:cs="宋体"/>
                <w:b/>
                <w:bCs/>
                <w:i w:val="0"/>
                <w:iCs w:val="0"/>
                <w:color w:val="000000" w:themeColor="text1"/>
                <w:sz w:val="22"/>
                <w:szCs w:val="22"/>
                <w:u w:val="none"/>
                <w:lang w:val="en-US" w:eastAsia="zh-CN"/>
                <w14:textFill>
                  <w14:solidFill>
                    <w14:schemeClr w14:val="tx1"/>
                  </w14:solidFill>
                </w14:textFill>
              </w:rPr>
              <w:t>2564</w:t>
            </w:r>
          </w:p>
        </w:tc>
        <w:tc>
          <w:tcPr>
            <w:tcW w:w="795" w:type="dxa"/>
            <w:tcBorders>
              <w:top w:val="single" w:color="000000" w:sz="4" w:space="0"/>
              <w:lef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800</w:t>
            </w:r>
          </w:p>
        </w:tc>
      </w:tr>
    </w:tbl>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0000000000000000000"/>
    <w:charset w:val="00"/>
    <w:family w:val="modern"/>
    <w:pitch w:val="default"/>
    <w:sig w:usb0="00000000" w:usb1="00000000" w:usb2="00000000" w:usb3="00000000" w:csb0="00040000" w:csb1="00000000"/>
  </w:font>
  <w:font w:name="PingFang SC Semibold">
    <w:altName w:val="宋体"/>
    <w:panose1 w:val="020B0400000000000000"/>
    <w:charset w:val="86"/>
    <w:family w:val="auto"/>
    <w:pitch w:val="default"/>
    <w:sig w:usb0="00000000" w:usb1="00000000" w:usb2="00000017" w:usb3="00000000" w:csb0="00040001" w:csb1="00000000"/>
  </w:font>
  <w:font w:name="PingFang SC">
    <w:altName w:val="宋体"/>
    <w:panose1 w:val="020B0400000000000000"/>
    <w:charset w:val="86"/>
    <w:family w:val="auto"/>
    <w:pitch w:val="default"/>
    <w:sig w:usb0="00000000" w:usb1="00000000" w:usb2="00000017"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MTY1NjgxZDU1YTU1YjkwMDNlOGMwY2U1NzRmMDAifQ=="/>
  </w:docVars>
  <w:rsids>
    <w:rsidRoot w:val="26B643AD"/>
    <w:rsid w:val="000329C9"/>
    <w:rsid w:val="00047D40"/>
    <w:rsid w:val="000C32C3"/>
    <w:rsid w:val="000D5B54"/>
    <w:rsid w:val="000F2CDA"/>
    <w:rsid w:val="00152045"/>
    <w:rsid w:val="00187354"/>
    <w:rsid w:val="002848D3"/>
    <w:rsid w:val="00295454"/>
    <w:rsid w:val="003141EB"/>
    <w:rsid w:val="003665B6"/>
    <w:rsid w:val="003677BA"/>
    <w:rsid w:val="003740D3"/>
    <w:rsid w:val="003A099F"/>
    <w:rsid w:val="003C32E7"/>
    <w:rsid w:val="004233E6"/>
    <w:rsid w:val="004D3FFD"/>
    <w:rsid w:val="004F2A4D"/>
    <w:rsid w:val="00534781"/>
    <w:rsid w:val="005431D2"/>
    <w:rsid w:val="005852AE"/>
    <w:rsid w:val="005F2B9B"/>
    <w:rsid w:val="007642DE"/>
    <w:rsid w:val="007B33B8"/>
    <w:rsid w:val="007E177F"/>
    <w:rsid w:val="007E554A"/>
    <w:rsid w:val="007F4DA8"/>
    <w:rsid w:val="008418A0"/>
    <w:rsid w:val="0095026A"/>
    <w:rsid w:val="009A6AE4"/>
    <w:rsid w:val="009E1796"/>
    <w:rsid w:val="00A269BD"/>
    <w:rsid w:val="00A26F15"/>
    <w:rsid w:val="00AB4CCA"/>
    <w:rsid w:val="00B406A3"/>
    <w:rsid w:val="00B84A12"/>
    <w:rsid w:val="00B92351"/>
    <w:rsid w:val="00C27667"/>
    <w:rsid w:val="00C40D65"/>
    <w:rsid w:val="00C54938"/>
    <w:rsid w:val="00C8239B"/>
    <w:rsid w:val="00CB1A3E"/>
    <w:rsid w:val="00D50217"/>
    <w:rsid w:val="00D52501"/>
    <w:rsid w:val="00DA0363"/>
    <w:rsid w:val="00E14281"/>
    <w:rsid w:val="00E6420C"/>
    <w:rsid w:val="00E77333"/>
    <w:rsid w:val="00EA467E"/>
    <w:rsid w:val="00EC6035"/>
    <w:rsid w:val="00ED39AF"/>
    <w:rsid w:val="00EF23A2"/>
    <w:rsid w:val="00F83681"/>
    <w:rsid w:val="26B643AD"/>
    <w:rsid w:val="40373E30"/>
    <w:rsid w:val="4835235F"/>
    <w:rsid w:val="4EB702F8"/>
    <w:rsid w:val="7FFD19FD"/>
    <w:rsid w:val="CBCF7821"/>
    <w:rsid w:val="EE9FE32A"/>
    <w:rsid w:val="FD7B2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autoSpaceDE w:val="0"/>
      <w:autoSpaceDN w:val="0"/>
      <w:adjustRightInd w:val="0"/>
      <w:spacing w:line="500" w:lineRule="exact"/>
      <w:outlineLvl w:val="1"/>
    </w:pPr>
    <w:rPr>
      <w:rFonts w:ascii="Arial" w:hAnsi="Arial" w:cs="Arial"/>
      <w:b/>
      <w:bCs/>
      <w:kern w:val="0"/>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next w:val="1"/>
    <w:qFormat/>
    <w:uiPriority w:val="0"/>
    <w:pPr>
      <w:spacing w:before="156" w:after="156"/>
      <w:textAlignment w:val="baseline"/>
    </w:pPr>
  </w:style>
  <w:style w:type="paragraph" w:styleId="4">
    <w:name w:val="Body Text"/>
    <w:basedOn w:val="1"/>
    <w:next w:val="5"/>
    <w:link w:val="17"/>
    <w:qFormat/>
    <w:uiPriority w:val="0"/>
    <w:pPr>
      <w:widowControl/>
      <w:kinsoku w:val="0"/>
      <w:autoSpaceDE w:val="0"/>
      <w:autoSpaceDN w:val="0"/>
      <w:adjustRightInd w:val="0"/>
      <w:snapToGrid w:val="0"/>
      <w:spacing w:line="360" w:lineRule="auto"/>
      <w:jc w:val="left"/>
      <w:textAlignment w:val="baseline"/>
    </w:pPr>
    <w:rPr>
      <w:rFonts w:ascii="Arial" w:hAnsi="Arial" w:eastAsia="Arial" w:cs="Arial"/>
      <w:snapToGrid w:val="0"/>
      <w:color w:val="000000"/>
      <w:kern w:val="0"/>
      <w:szCs w:val="20"/>
    </w:rPr>
  </w:style>
  <w:style w:type="paragraph" w:styleId="5">
    <w:name w:val="Body Text 2"/>
    <w:basedOn w:val="1"/>
    <w:next w:val="4"/>
    <w:link w:val="18"/>
    <w:qFormat/>
    <w:uiPriority w:val="0"/>
    <w:pPr>
      <w:widowControl/>
      <w:kinsoku w:val="0"/>
      <w:autoSpaceDE w:val="0"/>
      <w:autoSpaceDN w:val="0"/>
      <w:adjustRightInd w:val="0"/>
      <w:snapToGrid w:val="0"/>
      <w:spacing w:after="120" w:line="480" w:lineRule="auto"/>
      <w:jc w:val="left"/>
      <w:textAlignment w:val="baseline"/>
    </w:pPr>
    <w:rPr>
      <w:rFonts w:ascii="Arial" w:hAnsi="Arial" w:eastAsia="Arial" w:cs="Arial"/>
      <w:snapToGrid w:val="0"/>
      <w:color w:val="000000"/>
      <w:kern w:val="0"/>
      <w:szCs w:val="21"/>
    </w:rPr>
  </w:style>
  <w:style w:type="paragraph" w:styleId="6">
    <w:name w:val="Balloon Text"/>
    <w:basedOn w:val="1"/>
    <w:link w:val="16"/>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8"/>
    <w:qFormat/>
    <w:uiPriority w:val="0"/>
    <w:rPr>
      <w:rFonts w:ascii="Calibri" w:hAnsi="Calibri" w:eastAsia="宋体" w:cs="Times New Roman"/>
      <w:kern w:val="2"/>
      <w:sz w:val="18"/>
      <w:szCs w:val="18"/>
    </w:rPr>
  </w:style>
  <w:style w:type="character" w:customStyle="1" w:styleId="15">
    <w:name w:val="页脚 Char"/>
    <w:basedOn w:val="13"/>
    <w:link w:val="7"/>
    <w:qFormat/>
    <w:uiPriority w:val="0"/>
    <w:rPr>
      <w:rFonts w:ascii="Calibri" w:hAnsi="Calibri" w:eastAsia="宋体" w:cs="Times New Roman"/>
      <w:kern w:val="2"/>
      <w:sz w:val="18"/>
      <w:szCs w:val="18"/>
    </w:rPr>
  </w:style>
  <w:style w:type="character" w:customStyle="1" w:styleId="16">
    <w:name w:val="批注框文本 Char"/>
    <w:basedOn w:val="13"/>
    <w:link w:val="6"/>
    <w:qFormat/>
    <w:uiPriority w:val="0"/>
    <w:rPr>
      <w:rFonts w:ascii="Calibri" w:hAnsi="Calibri" w:eastAsia="宋体" w:cs="Times New Roman"/>
      <w:kern w:val="2"/>
      <w:sz w:val="18"/>
      <w:szCs w:val="18"/>
    </w:rPr>
  </w:style>
  <w:style w:type="character" w:customStyle="1" w:styleId="17">
    <w:name w:val="正文文本 Char"/>
    <w:basedOn w:val="13"/>
    <w:link w:val="4"/>
    <w:qFormat/>
    <w:uiPriority w:val="0"/>
    <w:rPr>
      <w:rFonts w:ascii="Arial" w:hAnsi="Arial" w:eastAsia="Arial" w:cs="Arial"/>
      <w:snapToGrid w:val="0"/>
      <w:color w:val="000000"/>
      <w:sz w:val="21"/>
    </w:rPr>
  </w:style>
  <w:style w:type="character" w:customStyle="1" w:styleId="18">
    <w:name w:val="正文文本 2 Char"/>
    <w:basedOn w:val="13"/>
    <w:link w:val="5"/>
    <w:qFormat/>
    <w:uiPriority w:val="0"/>
    <w:rPr>
      <w:rFonts w:ascii="Arial" w:hAnsi="Arial" w:eastAsia="Arial" w:cs="Arial"/>
      <w:snapToGrid w:val="0"/>
      <w:color w:val="000000"/>
      <w:sz w:val="21"/>
      <w:szCs w:val="21"/>
    </w:rPr>
  </w:style>
  <w:style w:type="character" w:customStyle="1" w:styleId="19">
    <w:name w:val="font41"/>
    <w:basedOn w:val="13"/>
    <w:qFormat/>
    <w:uiPriority w:val="0"/>
    <w:rPr>
      <w:rFonts w:hint="eastAsia" w:ascii="宋体" w:hAnsi="宋体" w:eastAsia="宋体" w:cs="宋体"/>
      <w:color w:val="000000"/>
      <w:sz w:val="21"/>
      <w:szCs w:val="21"/>
      <w:u w:val="none"/>
    </w:rPr>
  </w:style>
  <w:style w:type="character" w:customStyle="1" w:styleId="20">
    <w:name w:val="font61"/>
    <w:basedOn w:val="13"/>
    <w:qFormat/>
    <w:uiPriority w:val="0"/>
    <w:rPr>
      <w:rFonts w:hint="eastAsia" w:ascii="宋体" w:hAnsi="宋体" w:eastAsia="宋体" w:cs="宋体"/>
      <w:color w:val="000000"/>
      <w:sz w:val="24"/>
      <w:szCs w:val="24"/>
      <w:u w:val="none"/>
    </w:rPr>
  </w:style>
  <w:style w:type="character" w:customStyle="1" w:styleId="21">
    <w:name w:val="font91"/>
    <w:basedOn w:val="13"/>
    <w:qFormat/>
    <w:uiPriority w:val="0"/>
    <w:rPr>
      <w:rFonts w:hint="eastAsia" w:ascii="宋体" w:hAnsi="宋体" w:eastAsia="宋体" w:cs="宋体"/>
      <w:b/>
      <w:bCs/>
      <w:color w:val="FF0000"/>
      <w:sz w:val="24"/>
      <w:szCs w:val="24"/>
      <w:u w:val="none"/>
    </w:rPr>
  </w:style>
  <w:style w:type="character" w:customStyle="1" w:styleId="22">
    <w:name w:val="font81"/>
    <w:basedOn w:val="13"/>
    <w:qFormat/>
    <w:uiPriority w:val="0"/>
    <w:rPr>
      <w:rFonts w:hint="eastAsia" w:ascii="宋体" w:hAnsi="宋体" w:eastAsia="宋体" w:cs="宋体"/>
      <w:color w:val="FF0000"/>
      <w:sz w:val="24"/>
      <w:szCs w:val="24"/>
      <w:u w:val="none"/>
    </w:rPr>
  </w:style>
  <w:style w:type="character" w:customStyle="1" w:styleId="23">
    <w:name w:val="font2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XTC</Company>
  <Pages>19</Pages>
  <Words>11310</Words>
  <Characters>12299</Characters>
  <Lines>44</Lines>
  <Paragraphs>12</Paragraphs>
  <TotalTime>30</TotalTime>
  <ScaleCrop>false</ScaleCrop>
  <LinksUpToDate>false</LinksUpToDate>
  <CharactersWithSpaces>12549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2022-06-30T09:34:00Z</dcterms:created>
  <dc:creator>fuying</dc:creator>
  <cp:lastModifiedBy>涂琼</cp:lastModifiedBy>
  <cp:lastPrinted>2023-06-09T18:26:00Z</cp:lastPrinted>
  <dcterms:modified xsi:type="dcterms:W3CDTF">2024-07-05T10:38:23Z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7F2F9D993024B1DE741A72663B2A4600_42</vt:lpwstr>
  </property>
</Properties>
</file>